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04CC" w:rsidRPr="00722B70" w:rsidRDefault="00CC04CC">
      <w:pPr>
        <w:spacing w:line="240" w:lineRule="auto"/>
        <w:rPr>
          <w:rFonts w:ascii="Arial" w:eastAsia="Arial" w:hAnsi="Arial" w:cs="Arial"/>
          <w:lang w:val="en-GB"/>
        </w:rPr>
        <w:sectPr w:rsidR="00CC04CC" w:rsidRPr="00722B70">
          <w:headerReference w:type="default" r:id="rId10"/>
          <w:footerReference w:type="default" r:id="rId11"/>
          <w:headerReference w:type="first" r:id="rId12"/>
          <w:footerReference w:type="first" r:id="rId13"/>
          <w:pgSz w:w="15840" w:h="12240" w:orient="landscape"/>
          <w:pgMar w:top="1440" w:right="1538" w:bottom="1440" w:left="1440" w:header="720" w:footer="720" w:gutter="0"/>
          <w:pgNumType w:start="1"/>
          <w:cols w:num="2" w:space="720" w:equalWidth="0">
            <w:col w:w="6071" w:space="720"/>
            <w:col w:w="6071"/>
          </w:cols>
          <w:titlePg/>
        </w:sectPr>
      </w:pPr>
      <w:bookmarkStart w:id="0" w:name="_Hlk218018907"/>
      <w:bookmarkStart w:id="1" w:name="_heading=h.yw3aohfwo88w" w:colFirst="0" w:colLast="0"/>
      <w:bookmarkEnd w:id="0"/>
      <w:bookmarkEnd w:id="1"/>
    </w:p>
    <w:p w:rsidR="00CC04CC" w:rsidRPr="00722B70" w:rsidRDefault="00CC04CC">
      <w:pPr>
        <w:spacing w:line="240" w:lineRule="auto"/>
        <w:rPr>
          <w:rFonts w:asciiTheme="minorHAnsi" w:eastAsia="Arial" w:hAnsiTheme="minorHAnsi" w:cstheme="minorHAnsi"/>
          <w:lang w:val="en-GB"/>
        </w:rPr>
        <w:sectPr w:rsidR="00CC04CC" w:rsidRPr="00722B70">
          <w:type w:val="continuous"/>
          <w:pgSz w:w="15840" w:h="12240" w:orient="landscape"/>
          <w:pgMar w:top="1440" w:right="1538" w:bottom="1440" w:left="1440" w:header="720" w:footer="720" w:gutter="0"/>
          <w:cols w:num="2" w:space="720" w:equalWidth="0">
            <w:col w:w="6071" w:space="720"/>
            <w:col w:w="6071"/>
          </w:cols>
          <w:titlePg/>
        </w:sectPr>
      </w:pPr>
    </w:p>
    <w:p w:rsidR="00CC04CC" w:rsidRPr="00722B70" w:rsidRDefault="00CC04CC">
      <w:pPr>
        <w:spacing w:line="240" w:lineRule="auto"/>
        <w:rPr>
          <w:rFonts w:asciiTheme="minorHAnsi" w:eastAsia="Arial" w:hAnsiTheme="minorHAnsi" w:cstheme="minorHAnsi"/>
          <w:lang w:val="en-GB"/>
        </w:rPr>
        <w:sectPr w:rsidR="00CC04CC" w:rsidRPr="00722B70">
          <w:type w:val="continuous"/>
          <w:pgSz w:w="15840" w:h="12240" w:orient="landscape"/>
          <w:pgMar w:top="1440" w:right="1538" w:bottom="1440" w:left="1440" w:header="720" w:footer="720" w:gutter="0"/>
          <w:cols w:space="720"/>
          <w:titlePg/>
        </w:sectPr>
      </w:pPr>
    </w:p>
    <w:p w:rsidR="00CC04CC" w:rsidRPr="00722B70" w:rsidRDefault="00CC04CC">
      <w:pPr>
        <w:spacing w:line="240" w:lineRule="auto"/>
        <w:rPr>
          <w:rFonts w:asciiTheme="minorHAnsi" w:eastAsia="Arial" w:hAnsiTheme="minorHAnsi" w:cstheme="minorHAnsi"/>
          <w:sz w:val="48"/>
          <w:szCs w:val="48"/>
          <w:lang w:val="en-GB"/>
        </w:rPr>
        <w:sectPr w:rsidR="00CC04CC" w:rsidRPr="00722B70">
          <w:type w:val="continuous"/>
          <w:pgSz w:w="15840" w:h="12240" w:orient="landscape"/>
          <w:pgMar w:top="1440" w:right="1538" w:bottom="1440" w:left="1440" w:header="720" w:footer="720" w:gutter="0"/>
          <w:cols w:num="2" w:space="720" w:equalWidth="0">
            <w:col w:w="6071" w:space="720"/>
            <w:col w:w="6071"/>
          </w:cols>
          <w:titlePg/>
        </w:sectPr>
      </w:pPr>
    </w:p>
    <w:p w:rsidR="00CC04CC" w:rsidRPr="00722B70" w:rsidRDefault="002045D5">
      <w:pPr>
        <w:shd w:val="clear" w:color="auto" w:fill="4E74A2"/>
        <w:spacing w:line="240" w:lineRule="auto"/>
        <w:jc w:val="center"/>
        <w:rPr>
          <w:rFonts w:ascii="Cambria" w:eastAsia="Arial" w:hAnsi="Cambria" w:cstheme="minorHAnsi"/>
          <w:b/>
          <w:color w:val="FFFFFF" w:themeColor="background1"/>
          <w:sz w:val="48"/>
          <w:szCs w:val="48"/>
          <w:lang w:val="en-GB"/>
        </w:rPr>
      </w:pPr>
      <w:bookmarkStart w:id="2" w:name="_Hlk229584892"/>
      <w:r w:rsidRPr="00722B70">
        <w:rPr>
          <w:rFonts w:ascii="Cambria" w:eastAsia="Arial" w:hAnsi="Cambria" w:cstheme="minorHAnsi"/>
          <w:b/>
          <w:color w:val="FFFFFF" w:themeColor="background1"/>
          <w:sz w:val="48"/>
          <w:szCs w:val="48"/>
          <w:lang w:val="en-GB"/>
        </w:rPr>
        <w:t>COMPETITION BRIEF</w:t>
      </w:r>
    </w:p>
    <w:bookmarkEnd w:id="2"/>
    <w:p w:rsidR="00CC04CC" w:rsidRPr="00722B70" w:rsidRDefault="002045D5">
      <w:pPr>
        <w:spacing w:after="0" w:line="240" w:lineRule="auto"/>
        <w:jc w:val="center"/>
        <w:rPr>
          <w:rFonts w:ascii="Cambria" w:eastAsia="Arial" w:hAnsi="Cambria" w:cstheme="minorHAnsi"/>
          <w:b/>
          <w:sz w:val="32"/>
          <w:szCs w:val="32"/>
          <w:lang w:val="en-GB"/>
        </w:rPr>
      </w:pPr>
      <w:r w:rsidRPr="00722B70">
        <w:rPr>
          <w:rFonts w:ascii="Cambria" w:hAnsi="Cambria" w:cs="Arial"/>
          <w:b/>
          <w:sz w:val="24"/>
          <w:szCs w:val="24"/>
          <w:lang w:val="en-GB"/>
        </w:rPr>
        <w:t>COMPETITION FOR AN URBAN-ARCHITECTURAL CONCEPTUAL DESIGN FOR LOCATION 7 - PART B, WITHIN THE AMENDMENTS TO THE SPATIAL-URBAN PLAN OF THE CAPITAL CITY OF PODGORICA</w:t>
      </w:r>
    </w:p>
    <w:p w:rsidR="00CC04CC" w:rsidRPr="00722B70" w:rsidRDefault="00CC04CC">
      <w:pPr>
        <w:spacing w:line="240" w:lineRule="auto"/>
        <w:rPr>
          <w:rFonts w:ascii="Cambria" w:eastAsia="Arial" w:hAnsi="Cambria" w:cstheme="minorHAnsi"/>
          <w:lang w:val="en-GB"/>
        </w:rPr>
      </w:pPr>
    </w:p>
    <w:p w:rsidR="00CC04CC" w:rsidRPr="00722B70" w:rsidRDefault="00CC04CC">
      <w:pPr>
        <w:spacing w:line="240" w:lineRule="auto"/>
        <w:rPr>
          <w:rFonts w:ascii="Cambria" w:eastAsia="Arial" w:hAnsi="Cambria" w:cstheme="minorHAnsi"/>
          <w:lang w:val="en-GB"/>
        </w:rPr>
      </w:pPr>
    </w:p>
    <w:p w:rsidR="00CC04CC" w:rsidRPr="00722B70" w:rsidRDefault="00CC04CC">
      <w:pPr>
        <w:spacing w:line="240" w:lineRule="auto"/>
        <w:rPr>
          <w:rFonts w:asciiTheme="minorHAnsi" w:eastAsia="Arial" w:hAnsiTheme="minorHAnsi" w:cstheme="minorHAnsi"/>
          <w:lang w:val="en-GB"/>
        </w:rPr>
      </w:pPr>
    </w:p>
    <w:p w:rsidR="00CC04CC" w:rsidRPr="00722B70" w:rsidRDefault="00CC04CC">
      <w:pPr>
        <w:spacing w:line="240" w:lineRule="auto"/>
        <w:rPr>
          <w:rFonts w:asciiTheme="minorHAnsi" w:eastAsia="Arial" w:hAnsiTheme="minorHAnsi" w:cstheme="minorHAnsi"/>
          <w:lang w:val="en-GB"/>
        </w:rPr>
      </w:pPr>
    </w:p>
    <w:p w:rsidR="00CC04CC" w:rsidRPr="00722B70" w:rsidRDefault="00CC04CC">
      <w:pPr>
        <w:spacing w:line="240" w:lineRule="auto"/>
        <w:rPr>
          <w:rFonts w:asciiTheme="minorHAnsi" w:eastAsia="Arial" w:hAnsiTheme="minorHAnsi" w:cstheme="minorHAnsi"/>
          <w:lang w:val="en-GB"/>
        </w:rPr>
      </w:pPr>
    </w:p>
    <w:p w:rsidR="00CC04CC" w:rsidRPr="00722B70" w:rsidRDefault="00CC04CC">
      <w:pPr>
        <w:spacing w:line="240" w:lineRule="auto"/>
        <w:rPr>
          <w:rFonts w:asciiTheme="minorHAnsi" w:eastAsia="Arial" w:hAnsiTheme="minorHAnsi" w:cstheme="minorHAnsi"/>
          <w:lang w:val="en-GB"/>
        </w:rPr>
      </w:pPr>
    </w:p>
    <w:p w:rsidR="00CC04CC" w:rsidRPr="00722B70" w:rsidRDefault="00CC04CC">
      <w:pPr>
        <w:spacing w:line="240" w:lineRule="auto"/>
        <w:rPr>
          <w:rFonts w:asciiTheme="minorHAnsi" w:eastAsia="Arial" w:hAnsiTheme="minorHAnsi" w:cstheme="minorHAnsi"/>
          <w:lang w:val="en-GB"/>
        </w:rPr>
      </w:pPr>
    </w:p>
    <w:p w:rsidR="00CC04CC" w:rsidRPr="00722B70" w:rsidRDefault="00CC04CC">
      <w:pPr>
        <w:spacing w:line="240" w:lineRule="auto"/>
        <w:rPr>
          <w:rFonts w:asciiTheme="minorHAnsi" w:eastAsia="Arial" w:hAnsiTheme="minorHAnsi" w:cstheme="minorHAnsi"/>
          <w:lang w:val="en-GB"/>
        </w:rPr>
      </w:pPr>
    </w:p>
    <w:p w:rsidR="00CC04CC" w:rsidRPr="00722B70" w:rsidRDefault="00CC04CC">
      <w:pPr>
        <w:spacing w:line="240" w:lineRule="auto"/>
        <w:rPr>
          <w:rFonts w:asciiTheme="minorHAnsi" w:eastAsia="Arial" w:hAnsiTheme="minorHAnsi" w:cstheme="minorHAnsi"/>
          <w:lang w:val="en-GB"/>
        </w:rPr>
      </w:pPr>
    </w:p>
    <w:p w:rsidR="00CC04CC" w:rsidRPr="00722B70" w:rsidRDefault="00CC04CC">
      <w:pPr>
        <w:spacing w:line="240" w:lineRule="auto"/>
        <w:rPr>
          <w:rFonts w:asciiTheme="minorHAnsi" w:eastAsia="Arial" w:hAnsiTheme="minorHAnsi" w:cstheme="minorHAnsi"/>
          <w:lang w:val="en-GB"/>
        </w:rPr>
      </w:pPr>
    </w:p>
    <w:p w:rsidR="00CC04CC" w:rsidRPr="00722B70" w:rsidRDefault="00CC04CC">
      <w:pPr>
        <w:spacing w:line="240" w:lineRule="auto"/>
        <w:rPr>
          <w:rFonts w:asciiTheme="minorHAnsi" w:eastAsia="Arial" w:hAnsiTheme="minorHAnsi" w:cstheme="minorHAnsi"/>
          <w:lang w:val="en-GB"/>
        </w:rPr>
      </w:pPr>
    </w:p>
    <w:p w:rsidR="00CC04CC" w:rsidRPr="00722B70" w:rsidRDefault="00CC04CC">
      <w:pPr>
        <w:spacing w:line="240" w:lineRule="auto"/>
        <w:rPr>
          <w:rFonts w:asciiTheme="minorHAnsi" w:eastAsia="Arial" w:hAnsiTheme="minorHAnsi" w:cstheme="minorHAnsi"/>
          <w:lang w:val="en-GB"/>
        </w:rPr>
      </w:pPr>
    </w:p>
    <w:p w:rsidR="00CC04CC" w:rsidRPr="00722B70" w:rsidRDefault="00CC04CC">
      <w:pPr>
        <w:spacing w:line="240" w:lineRule="auto"/>
        <w:rPr>
          <w:rFonts w:asciiTheme="minorHAnsi" w:eastAsia="Arial" w:hAnsiTheme="minorHAnsi" w:cstheme="minorHAnsi"/>
          <w:lang w:val="en-GB"/>
        </w:rPr>
        <w:sectPr w:rsidR="00CC04CC" w:rsidRPr="00722B70">
          <w:type w:val="continuous"/>
          <w:pgSz w:w="15840" w:h="12240" w:orient="landscape"/>
          <w:pgMar w:top="1440" w:right="1538" w:bottom="1440" w:left="1440" w:header="720" w:footer="720" w:gutter="0"/>
          <w:cols w:space="720"/>
          <w:titlePg/>
        </w:sectPr>
      </w:pPr>
    </w:p>
    <w:p w:rsidR="00CC04CC" w:rsidRPr="00722B70" w:rsidRDefault="002045D5">
      <w:pPr>
        <w:shd w:val="clear" w:color="auto" w:fill="4E74A2"/>
        <w:spacing w:line="240" w:lineRule="auto"/>
        <w:ind w:firstLine="360"/>
        <w:rPr>
          <w:rFonts w:ascii="Cambria" w:eastAsia="Arial" w:hAnsi="Cambria" w:cstheme="minorHAnsi"/>
          <w:b/>
          <w:color w:val="FFFFFF" w:themeColor="background1"/>
          <w:sz w:val="24"/>
          <w:szCs w:val="24"/>
          <w:lang w:val="en-GB"/>
        </w:rPr>
      </w:pPr>
      <w:r w:rsidRPr="00722B70">
        <w:rPr>
          <w:rFonts w:ascii="Cambria" w:eastAsia="Arial" w:hAnsi="Cambria" w:cstheme="minorHAnsi"/>
          <w:b/>
          <w:color w:val="FFFFFF" w:themeColor="background1"/>
          <w:sz w:val="24"/>
          <w:szCs w:val="24"/>
          <w:lang w:val="en-GB"/>
        </w:rPr>
        <w:lastRenderedPageBreak/>
        <w:t>CONTENTS</w:t>
      </w:r>
    </w:p>
    <w:p w:rsidR="00CC04CC" w:rsidRPr="00722B70" w:rsidRDefault="00CC04CC">
      <w:pPr>
        <w:spacing w:line="240" w:lineRule="auto"/>
        <w:rPr>
          <w:rFonts w:ascii="Cambria" w:eastAsia="Arial" w:hAnsi="Cambria" w:cstheme="minorHAnsi"/>
          <w:sz w:val="24"/>
          <w:szCs w:val="24"/>
          <w:lang w:val="en-GB"/>
        </w:rPr>
      </w:pPr>
    </w:p>
    <w:p w:rsidR="00CC04CC" w:rsidRPr="00722B70" w:rsidRDefault="002045D5">
      <w:pPr>
        <w:numPr>
          <w:ilvl w:val="0"/>
          <w:numId w:val="1"/>
        </w:numPr>
        <w:spacing w:after="0" w:line="240" w:lineRule="auto"/>
        <w:ind w:left="709"/>
        <w:rPr>
          <w:rFonts w:ascii="Cambria" w:eastAsia="Arial" w:hAnsi="Cambria" w:cstheme="minorHAnsi"/>
          <w:b/>
          <w:sz w:val="24"/>
          <w:szCs w:val="24"/>
          <w:lang w:val="en-GB"/>
        </w:rPr>
      </w:pPr>
      <w:r w:rsidRPr="00722B70">
        <w:rPr>
          <w:rFonts w:ascii="Cambria" w:eastAsia="Arial" w:hAnsi="Cambria" w:cstheme="minorHAnsi"/>
          <w:b/>
          <w:sz w:val="24"/>
          <w:szCs w:val="24"/>
          <w:lang w:val="en-GB"/>
        </w:rPr>
        <w:t>SUBJECT AND OBJECTIVE OF THE COMPETITION</w:t>
      </w:r>
    </w:p>
    <w:p w:rsidR="00CC04CC" w:rsidRPr="00722B70" w:rsidRDefault="002045D5">
      <w:pPr>
        <w:numPr>
          <w:ilvl w:val="0"/>
          <w:numId w:val="1"/>
        </w:numPr>
        <w:spacing w:after="0" w:line="240" w:lineRule="auto"/>
        <w:ind w:left="709"/>
        <w:rPr>
          <w:rFonts w:ascii="Cambria" w:eastAsia="Arial" w:hAnsi="Cambria" w:cstheme="minorHAnsi"/>
          <w:b/>
          <w:sz w:val="24"/>
          <w:szCs w:val="24"/>
          <w:lang w:val="en-GB"/>
        </w:rPr>
      </w:pPr>
      <w:r w:rsidRPr="00722B70">
        <w:rPr>
          <w:rFonts w:ascii="Cambria" w:eastAsia="Arial" w:hAnsi="Cambria" w:cstheme="minorHAnsi"/>
          <w:b/>
          <w:sz w:val="24"/>
          <w:szCs w:val="24"/>
          <w:lang w:val="en-GB"/>
        </w:rPr>
        <w:t>PLANNING BASIS</w:t>
      </w:r>
    </w:p>
    <w:p w:rsidR="00CC04CC" w:rsidRPr="00722B70" w:rsidRDefault="002045D5">
      <w:pPr>
        <w:numPr>
          <w:ilvl w:val="0"/>
          <w:numId w:val="1"/>
        </w:numPr>
        <w:spacing w:after="0" w:line="240" w:lineRule="auto"/>
        <w:ind w:left="709"/>
        <w:rPr>
          <w:rFonts w:ascii="Cambria" w:eastAsia="Arial" w:hAnsi="Cambria" w:cstheme="minorHAnsi"/>
          <w:b/>
          <w:sz w:val="24"/>
          <w:szCs w:val="24"/>
          <w:lang w:val="en-GB"/>
        </w:rPr>
      </w:pPr>
      <w:r w:rsidRPr="00722B70">
        <w:rPr>
          <w:rFonts w:ascii="Cambria" w:eastAsia="Arial" w:hAnsi="Cambria" w:cstheme="minorHAnsi"/>
          <w:b/>
          <w:sz w:val="24"/>
          <w:szCs w:val="24"/>
          <w:lang w:val="en-GB"/>
        </w:rPr>
        <w:t>LOCATION DATA</w:t>
      </w:r>
    </w:p>
    <w:p w:rsidR="00CC04CC" w:rsidRPr="00722B70" w:rsidRDefault="002045D5">
      <w:pPr>
        <w:numPr>
          <w:ilvl w:val="0"/>
          <w:numId w:val="1"/>
        </w:numPr>
        <w:spacing w:after="0" w:line="240" w:lineRule="auto"/>
        <w:ind w:left="709" w:right="-592"/>
        <w:rPr>
          <w:rFonts w:ascii="Cambria" w:eastAsia="Arial" w:hAnsi="Cambria" w:cstheme="minorHAnsi"/>
          <w:b/>
          <w:sz w:val="24"/>
          <w:szCs w:val="24"/>
          <w:lang w:val="en-GB"/>
        </w:rPr>
      </w:pPr>
      <w:r w:rsidRPr="00722B70">
        <w:rPr>
          <w:rFonts w:ascii="Cambria" w:eastAsia="Arial" w:hAnsi="Cambria" w:cstheme="minorHAnsi"/>
          <w:b/>
          <w:sz w:val="24"/>
          <w:szCs w:val="24"/>
          <w:lang w:val="en-GB"/>
        </w:rPr>
        <w:t xml:space="preserve">GUIDELINES AND PARAMETERS </w:t>
      </w:r>
      <w:bookmarkStart w:id="3" w:name="_heading=h.gjdgxs" w:colFirst="0" w:colLast="0"/>
      <w:bookmarkEnd w:id="3"/>
    </w:p>
    <w:p w:rsidR="00CC04CC" w:rsidRPr="00722B70" w:rsidRDefault="002045D5">
      <w:pPr>
        <w:numPr>
          <w:ilvl w:val="0"/>
          <w:numId w:val="1"/>
        </w:numPr>
        <w:spacing w:after="0" w:line="240" w:lineRule="auto"/>
        <w:ind w:left="709" w:right="-592"/>
        <w:rPr>
          <w:rFonts w:ascii="Cambria" w:eastAsia="Arial" w:hAnsi="Cambria" w:cstheme="minorHAnsi"/>
          <w:b/>
          <w:sz w:val="24"/>
          <w:szCs w:val="24"/>
          <w:lang w:val="en-GB"/>
        </w:rPr>
      </w:pPr>
      <w:r w:rsidRPr="00722B70">
        <w:rPr>
          <w:rFonts w:ascii="Cambria" w:eastAsia="Arial" w:hAnsi="Cambria" w:cstheme="minorHAnsi"/>
          <w:b/>
          <w:sz w:val="24"/>
          <w:szCs w:val="24"/>
          <w:lang w:val="en-GB"/>
        </w:rPr>
        <w:t>RECOMMENDATIONS OF THE INTERESTED USER OF THE SPACE</w:t>
      </w:r>
    </w:p>
    <w:p w:rsidR="00CC04CC" w:rsidRPr="00722B70" w:rsidRDefault="002045D5">
      <w:pPr>
        <w:numPr>
          <w:ilvl w:val="0"/>
          <w:numId w:val="1"/>
        </w:numPr>
        <w:spacing w:after="0" w:line="240" w:lineRule="auto"/>
        <w:ind w:left="709" w:right="-592"/>
        <w:rPr>
          <w:rFonts w:ascii="Cambria" w:eastAsia="Arial" w:hAnsi="Cambria" w:cstheme="minorHAnsi"/>
          <w:b/>
          <w:sz w:val="24"/>
          <w:szCs w:val="24"/>
          <w:lang w:val="en-GB"/>
        </w:rPr>
      </w:pPr>
      <w:r w:rsidRPr="00722B70">
        <w:rPr>
          <w:rFonts w:ascii="Cambria" w:eastAsia="Batang" w:hAnsi="Cambria" w:cstheme="minorHAnsi"/>
          <w:b/>
          <w:bCs/>
          <w:sz w:val="24"/>
          <w:szCs w:val="24"/>
          <w:lang w:val="en-GB"/>
        </w:rPr>
        <w:t>MATERIALIZATION</w:t>
      </w:r>
    </w:p>
    <w:p w:rsidR="00CC04CC" w:rsidRPr="00722B70" w:rsidRDefault="002045D5">
      <w:pPr>
        <w:numPr>
          <w:ilvl w:val="0"/>
          <w:numId w:val="1"/>
        </w:numPr>
        <w:spacing w:after="0" w:line="240" w:lineRule="auto"/>
        <w:ind w:left="709" w:right="-592"/>
        <w:rPr>
          <w:rFonts w:ascii="Cambria" w:eastAsia="Arial" w:hAnsi="Cambria" w:cstheme="minorHAnsi"/>
          <w:b/>
          <w:sz w:val="24"/>
          <w:szCs w:val="24"/>
          <w:lang w:val="en-GB"/>
        </w:rPr>
      </w:pPr>
      <w:r w:rsidRPr="00722B70">
        <w:rPr>
          <w:rFonts w:ascii="Cambria" w:eastAsia="Batang" w:hAnsi="Cambria" w:cstheme="minorHAnsi"/>
          <w:b/>
          <w:bCs/>
          <w:sz w:val="24"/>
          <w:szCs w:val="24"/>
          <w:lang w:val="en-GB"/>
        </w:rPr>
        <w:t>SITE DEVELOPMENT</w:t>
      </w:r>
    </w:p>
    <w:p w:rsidR="00CC04CC" w:rsidRPr="00722B70" w:rsidRDefault="002045D5">
      <w:pPr>
        <w:numPr>
          <w:ilvl w:val="0"/>
          <w:numId w:val="1"/>
        </w:numPr>
        <w:spacing w:after="0" w:line="240" w:lineRule="auto"/>
        <w:ind w:left="709" w:right="-592"/>
        <w:rPr>
          <w:rFonts w:ascii="Cambria" w:eastAsia="Arial" w:hAnsi="Cambria" w:cstheme="minorHAnsi"/>
          <w:b/>
          <w:sz w:val="24"/>
          <w:szCs w:val="24"/>
          <w:lang w:val="en-GB"/>
        </w:rPr>
      </w:pPr>
      <w:r w:rsidRPr="00722B70">
        <w:rPr>
          <w:rFonts w:ascii="Cambria" w:eastAsia="Batang" w:hAnsi="Cambria" w:cstheme="minorHAnsi"/>
          <w:b/>
          <w:bCs/>
          <w:sz w:val="24"/>
          <w:szCs w:val="24"/>
          <w:lang w:val="en-GB"/>
        </w:rPr>
        <w:t>INFRASTRUCTURE DESIGN</w:t>
      </w:r>
    </w:p>
    <w:p w:rsidR="00CC04CC" w:rsidRPr="00722B70" w:rsidRDefault="002045D5">
      <w:pPr>
        <w:numPr>
          <w:ilvl w:val="0"/>
          <w:numId w:val="1"/>
        </w:numPr>
        <w:spacing w:after="0" w:line="240" w:lineRule="auto"/>
        <w:ind w:left="709" w:right="-592"/>
        <w:rPr>
          <w:rFonts w:ascii="Cambria" w:eastAsia="Arial" w:hAnsi="Cambria" w:cstheme="minorHAnsi"/>
          <w:b/>
          <w:sz w:val="24"/>
          <w:szCs w:val="24"/>
          <w:lang w:val="en-GB"/>
        </w:rPr>
      </w:pPr>
      <w:r w:rsidRPr="00722B70">
        <w:rPr>
          <w:rFonts w:ascii="Cambria" w:hAnsi="Cambria" w:cstheme="minorHAnsi"/>
          <w:b/>
          <w:sz w:val="24"/>
          <w:szCs w:val="24"/>
          <w:lang w:val="en-GB"/>
        </w:rPr>
        <w:t>RECOMMENDATIONS AND REGULATIONS</w:t>
      </w:r>
    </w:p>
    <w:p w:rsidR="00CC04CC" w:rsidRPr="00722B70" w:rsidRDefault="00CC04CC">
      <w:pPr>
        <w:spacing w:after="0" w:line="240" w:lineRule="auto"/>
        <w:ind w:left="851" w:right="-592"/>
        <w:rPr>
          <w:rFonts w:ascii="Cambria" w:eastAsia="Arial" w:hAnsi="Cambria" w:cstheme="minorHAnsi"/>
          <w:b/>
          <w:lang w:val="en-GB"/>
        </w:rPr>
      </w:pPr>
    </w:p>
    <w:p w:rsidR="00CC04CC" w:rsidRPr="00722B70" w:rsidRDefault="00CC04CC">
      <w:pPr>
        <w:spacing w:line="240" w:lineRule="auto"/>
        <w:rPr>
          <w:rFonts w:ascii="Cambria" w:eastAsia="Arial" w:hAnsi="Cambria" w:cstheme="minorHAnsi"/>
          <w:lang w:val="en-GB"/>
        </w:rPr>
      </w:pPr>
    </w:p>
    <w:p w:rsidR="00CC04CC" w:rsidRPr="00722B70" w:rsidRDefault="00CC04CC">
      <w:pPr>
        <w:spacing w:line="240" w:lineRule="auto"/>
        <w:rPr>
          <w:rFonts w:ascii="Cambria" w:eastAsia="Arial" w:hAnsi="Cambria" w:cstheme="minorHAnsi"/>
          <w:lang w:val="en-GB"/>
        </w:rPr>
      </w:pPr>
    </w:p>
    <w:p w:rsidR="00CC04CC" w:rsidRPr="00722B70" w:rsidRDefault="00CC04CC">
      <w:pPr>
        <w:spacing w:line="240" w:lineRule="auto"/>
        <w:ind w:left="426"/>
        <w:rPr>
          <w:rFonts w:ascii="Cambria" w:eastAsia="Arial" w:hAnsi="Cambria" w:cstheme="minorHAnsi"/>
          <w:lang w:val="en-GB"/>
        </w:rPr>
      </w:pPr>
    </w:p>
    <w:p w:rsidR="00CC04CC" w:rsidRPr="00722B70" w:rsidRDefault="00CC04CC">
      <w:pPr>
        <w:spacing w:line="240" w:lineRule="auto"/>
        <w:ind w:left="426"/>
        <w:rPr>
          <w:rFonts w:ascii="Cambria" w:eastAsia="Arial" w:hAnsi="Cambria" w:cstheme="minorHAnsi"/>
          <w:lang w:val="en-GB"/>
        </w:rPr>
      </w:pPr>
    </w:p>
    <w:p w:rsidR="00CC04CC" w:rsidRPr="00722B70" w:rsidRDefault="00CC04CC">
      <w:pPr>
        <w:spacing w:line="240" w:lineRule="auto"/>
        <w:jc w:val="both"/>
        <w:rPr>
          <w:rFonts w:ascii="Cambria" w:eastAsia="Arial" w:hAnsi="Cambria" w:cstheme="minorHAnsi"/>
          <w:lang w:val="en-GB"/>
        </w:rPr>
      </w:pPr>
    </w:p>
    <w:p w:rsidR="00CC04CC" w:rsidRPr="00722B70" w:rsidRDefault="00CC04CC">
      <w:pPr>
        <w:spacing w:line="240" w:lineRule="auto"/>
        <w:jc w:val="both"/>
        <w:rPr>
          <w:rFonts w:ascii="Cambria" w:eastAsia="Arial" w:hAnsi="Cambria" w:cstheme="minorHAnsi"/>
          <w:lang w:val="en-GB"/>
        </w:rPr>
      </w:pPr>
    </w:p>
    <w:p w:rsidR="00CC04CC" w:rsidRPr="00722B70" w:rsidRDefault="00CC04CC">
      <w:pPr>
        <w:spacing w:line="240" w:lineRule="auto"/>
        <w:jc w:val="both"/>
        <w:rPr>
          <w:rFonts w:ascii="Cambria" w:eastAsia="Arial" w:hAnsi="Cambria" w:cstheme="minorHAnsi"/>
          <w:lang w:val="en-GB"/>
        </w:rPr>
      </w:pPr>
    </w:p>
    <w:p w:rsidR="00CC04CC" w:rsidRPr="00722B70" w:rsidRDefault="00CC04CC">
      <w:pPr>
        <w:spacing w:line="240" w:lineRule="auto"/>
        <w:jc w:val="both"/>
        <w:rPr>
          <w:rFonts w:ascii="Cambria" w:eastAsia="Arial" w:hAnsi="Cambria" w:cstheme="minorHAnsi"/>
          <w:lang w:val="en-GB"/>
        </w:rPr>
      </w:pPr>
    </w:p>
    <w:p w:rsidR="00CC04CC" w:rsidRPr="00722B70" w:rsidRDefault="00CC04CC">
      <w:pPr>
        <w:spacing w:after="0" w:line="240" w:lineRule="auto"/>
        <w:ind w:left="1080"/>
        <w:jc w:val="both"/>
        <w:rPr>
          <w:rFonts w:ascii="Cambria" w:eastAsia="Arial" w:hAnsi="Cambria" w:cstheme="minorHAnsi"/>
          <w:lang w:val="en-GB"/>
        </w:rPr>
      </w:pPr>
    </w:p>
    <w:p w:rsidR="00CC04CC" w:rsidRPr="00722B70" w:rsidRDefault="00CC04CC">
      <w:pPr>
        <w:spacing w:after="0" w:line="240" w:lineRule="auto"/>
        <w:ind w:left="1080"/>
        <w:jc w:val="both"/>
        <w:rPr>
          <w:rFonts w:ascii="Cambria" w:eastAsia="Arial" w:hAnsi="Cambria" w:cstheme="minorHAnsi"/>
          <w:lang w:val="en-GB"/>
        </w:rPr>
      </w:pPr>
    </w:p>
    <w:p w:rsidR="00CC04CC" w:rsidRPr="00722B70" w:rsidRDefault="00CC04CC">
      <w:pPr>
        <w:spacing w:after="0" w:line="240" w:lineRule="auto"/>
        <w:ind w:left="1080"/>
        <w:jc w:val="both"/>
        <w:rPr>
          <w:rFonts w:ascii="Cambria" w:eastAsia="Arial" w:hAnsi="Cambria" w:cstheme="minorHAnsi"/>
          <w:lang w:val="en-GB"/>
        </w:rPr>
      </w:pPr>
    </w:p>
    <w:p w:rsidR="00CC04CC" w:rsidRPr="00722B70" w:rsidRDefault="00CC04CC">
      <w:pPr>
        <w:spacing w:after="0" w:line="240" w:lineRule="auto"/>
        <w:ind w:left="1080"/>
        <w:jc w:val="both"/>
        <w:rPr>
          <w:rFonts w:ascii="Cambria" w:eastAsia="Arial" w:hAnsi="Cambria" w:cstheme="minorHAnsi"/>
          <w:lang w:val="en-GB"/>
        </w:rPr>
      </w:pPr>
    </w:p>
    <w:p w:rsidR="00CC04CC" w:rsidRPr="00722B70" w:rsidRDefault="00CC04CC">
      <w:pPr>
        <w:spacing w:after="0" w:line="240" w:lineRule="auto"/>
        <w:ind w:left="1080"/>
        <w:jc w:val="both"/>
        <w:rPr>
          <w:rFonts w:ascii="Cambria" w:eastAsia="Arial" w:hAnsi="Cambria" w:cstheme="minorHAnsi"/>
          <w:lang w:val="en-GB"/>
        </w:rPr>
      </w:pPr>
    </w:p>
    <w:p w:rsidR="00CC04CC" w:rsidRPr="00722B70" w:rsidRDefault="00CC04CC">
      <w:pPr>
        <w:spacing w:after="0" w:line="240" w:lineRule="auto"/>
        <w:ind w:left="1080"/>
        <w:jc w:val="both"/>
        <w:rPr>
          <w:rFonts w:ascii="Cambria" w:eastAsia="Arial" w:hAnsi="Cambria" w:cstheme="minorHAnsi"/>
          <w:lang w:val="en-GB"/>
        </w:rPr>
      </w:pPr>
    </w:p>
    <w:p w:rsidR="00CC04CC" w:rsidRPr="00722B70" w:rsidRDefault="00CC04CC">
      <w:pPr>
        <w:spacing w:after="0" w:line="240" w:lineRule="auto"/>
        <w:ind w:left="1080"/>
        <w:jc w:val="both"/>
        <w:rPr>
          <w:rFonts w:ascii="Cambria" w:eastAsia="Arial" w:hAnsi="Cambria" w:cstheme="minorHAnsi"/>
          <w:lang w:val="en-GB"/>
        </w:rPr>
      </w:pPr>
    </w:p>
    <w:p w:rsidR="00CC04CC" w:rsidRPr="00722B70" w:rsidRDefault="00CC04CC">
      <w:pPr>
        <w:spacing w:after="0" w:line="240" w:lineRule="auto"/>
        <w:ind w:left="1080"/>
        <w:jc w:val="both"/>
        <w:rPr>
          <w:rFonts w:ascii="Cambria" w:eastAsia="Arial" w:hAnsi="Cambria" w:cstheme="minorHAnsi"/>
          <w:lang w:val="en-GB"/>
        </w:rPr>
      </w:pPr>
    </w:p>
    <w:p w:rsidR="00CC04CC" w:rsidRPr="00722B70" w:rsidRDefault="00CC04CC">
      <w:pPr>
        <w:spacing w:after="0" w:line="240" w:lineRule="auto"/>
        <w:ind w:left="1080"/>
        <w:jc w:val="both"/>
        <w:rPr>
          <w:rFonts w:ascii="Cambria" w:eastAsia="Arial" w:hAnsi="Cambria" w:cstheme="minorHAnsi"/>
          <w:lang w:val="en-GB"/>
        </w:rPr>
      </w:pPr>
    </w:p>
    <w:p w:rsidR="00CC04CC" w:rsidRPr="00722B70" w:rsidRDefault="00CC04CC">
      <w:pPr>
        <w:spacing w:after="0" w:line="240" w:lineRule="auto"/>
        <w:jc w:val="both"/>
        <w:rPr>
          <w:rFonts w:ascii="Cambria" w:eastAsia="Arial" w:hAnsi="Cambria" w:cstheme="minorHAnsi"/>
          <w:lang w:val="en-GB"/>
        </w:rPr>
      </w:pPr>
    </w:p>
    <w:p w:rsidR="00CC04CC" w:rsidRPr="00722B70" w:rsidRDefault="00CC04CC">
      <w:pPr>
        <w:spacing w:after="0" w:line="240" w:lineRule="auto"/>
        <w:ind w:left="1080"/>
        <w:jc w:val="both"/>
        <w:rPr>
          <w:rFonts w:ascii="Cambria" w:eastAsia="Arial" w:hAnsi="Cambria" w:cstheme="minorHAnsi"/>
          <w:lang w:val="en-GB"/>
        </w:rPr>
      </w:pPr>
    </w:p>
    <w:p w:rsidR="00CC04CC" w:rsidRPr="00722B70" w:rsidRDefault="00CC04CC">
      <w:pPr>
        <w:spacing w:after="0" w:line="240" w:lineRule="auto"/>
        <w:ind w:left="1080"/>
        <w:jc w:val="both"/>
        <w:rPr>
          <w:rFonts w:ascii="Cambria" w:eastAsia="Arial" w:hAnsi="Cambria" w:cstheme="minorHAnsi"/>
          <w:lang w:val="en-GB"/>
        </w:rPr>
      </w:pPr>
    </w:p>
    <w:p w:rsidR="00CC04CC" w:rsidRPr="00722B70" w:rsidRDefault="00CC04CC">
      <w:pPr>
        <w:spacing w:after="0" w:line="240" w:lineRule="auto"/>
        <w:ind w:left="1080"/>
        <w:jc w:val="both"/>
        <w:rPr>
          <w:rFonts w:ascii="Cambria" w:eastAsia="Arial" w:hAnsi="Cambria" w:cstheme="minorHAnsi"/>
          <w:lang w:val="en-GB"/>
        </w:rPr>
      </w:pPr>
    </w:p>
    <w:p w:rsidR="00CC04CC" w:rsidRPr="00722B70" w:rsidRDefault="00CC04CC">
      <w:pPr>
        <w:spacing w:after="0" w:line="240" w:lineRule="auto"/>
        <w:ind w:left="1080"/>
        <w:jc w:val="both"/>
        <w:rPr>
          <w:rFonts w:ascii="Cambria" w:eastAsia="Arial" w:hAnsi="Cambria" w:cstheme="minorHAnsi"/>
          <w:lang w:val="en-GB"/>
        </w:rPr>
      </w:pPr>
    </w:p>
    <w:p w:rsidR="00CC04CC" w:rsidRPr="00722B70" w:rsidRDefault="00CC04CC">
      <w:pPr>
        <w:spacing w:after="0" w:line="240" w:lineRule="auto"/>
        <w:ind w:left="1080"/>
        <w:jc w:val="both"/>
        <w:rPr>
          <w:rFonts w:ascii="Cambria" w:eastAsia="Arial" w:hAnsi="Cambria" w:cstheme="minorHAnsi"/>
          <w:lang w:val="en-GB"/>
        </w:rPr>
      </w:pPr>
    </w:p>
    <w:p w:rsidR="00CC04CC" w:rsidRPr="00722B70" w:rsidRDefault="00CC04CC">
      <w:pPr>
        <w:spacing w:after="0" w:line="240" w:lineRule="auto"/>
        <w:ind w:left="1080"/>
        <w:jc w:val="both"/>
        <w:rPr>
          <w:rFonts w:ascii="Cambria" w:eastAsia="Arial" w:hAnsi="Cambria" w:cstheme="minorHAnsi"/>
          <w:lang w:val="en-GB"/>
        </w:rPr>
      </w:pPr>
    </w:p>
    <w:p w:rsidR="00CC04CC" w:rsidRPr="00722B70" w:rsidRDefault="00CC04CC">
      <w:pPr>
        <w:spacing w:after="0" w:line="240" w:lineRule="auto"/>
        <w:jc w:val="both"/>
        <w:rPr>
          <w:rFonts w:ascii="Cambria" w:eastAsia="Arial" w:hAnsi="Cambria" w:cstheme="minorHAnsi"/>
          <w:lang w:val="en-GB"/>
        </w:rPr>
      </w:pPr>
    </w:p>
    <w:p w:rsidR="00CC04CC" w:rsidRPr="00722B70" w:rsidRDefault="00CC04CC">
      <w:pPr>
        <w:spacing w:after="0" w:line="240" w:lineRule="auto"/>
        <w:ind w:left="1080"/>
        <w:jc w:val="both"/>
        <w:rPr>
          <w:rFonts w:ascii="Cambria" w:eastAsia="Arial" w:hAnsi="Cambria" w:cstheme="minorHAnsi"/>
          <w:lang w:val="en-GB"/>
        </w:rPr>
      </w:pPr>
    </w:p>
    <w:p w:rsidR="00CC04CC" w:rsidRPr="00722B70" w:rsidRDefault="00CC04CC">
      <w:pPr>
        <w:spacing w:after="0" w:line="240" w:lineRule="auto"/>
        <w:ind w:left="1080"/>
        <w:jc w:val="both"/>
        <w:rPr>
          <w:rFonts w:ascii="Cambria" w:eastAsia="Arial" w:hAnsi="Cambria" w:cstheme="minorHAnsi"/>
          <w:lang w:val="en-GB"/>
        </w:rPr>
      </w:pPr>
    </w:p>
    <w:p w:rsidR="00CC04CC" w:rsidRPr="00722B70" w:rsidRDefault="00CC04CC">
      <w:pPr>
        <w:spacing w:after="0" w:line="240" w:lineRule="auto"/>
        <w:ind w:left="1080"/>
        <w:jc w:val="both"/>
        <w:rPr>
          <w:rFonts w:ascii="Cambria" w:eastAsia="Arial" w:hAnsi="Cambria" w:cstheme="minorHAnsi"/>
          <w:lang w:val="en-GB"/>
        </w:rPr>
      </w:pPr>
    </w:p>
    <w:p w:rsidR="00CC04CC" w:rsidRPr="00722B70" w:rsidRDefault="00CC04CC">
      <w:pPr>
        <w:spacing w:after="0" w:line="240" w:lineRule="auto"/>
        <w:ind w:left="1080"/>
        <w:jc w:val="both"/>
        <w:rPr>
          <w:rFonts w:ascii="Cambria" w:eastAsia="Arial" w:hAnsi="Cambria" w:cstheme="minorHAnsi"/>
          <w:lang w:val="en-GB"/>
        </w:rPr>
      </w:pPr>
    </w:p>
    <w:p w:rsidR="00CC04CC" w:rsidRPr="00722B70" w:rsidRDefault="00CC04CC">
      <w:pPr>
        <w:spacing w:after="0" w:line="240" w:lineRule="auto"/>
        <w:jc w:val="both"/>
        <w:rPr>
          <w:rFonts w:ascii="Cambria" w:eastAsia="Arial" w:hAnsi="Cambria" w:cstheme="minorHAnsi"/>
          <w:lang w:val="en-GB"/>
        </w:rPr>
      </w:pPr>
    </w:p>
    <w:p w:rsidR="00CC04CC" w:rsidRPr="00722B70" w:rsidRDefault="00CC04CC">
      <w:pPr>
        <w:spacing w:after="0" w:line="240" w:lineRule="auto"/>
        <w:jc w:val="both"/>
        <w:rPr>
          <w:rFonts w:ascii="Cambria" w:eastAsia="Arial" w:hAnsi="Cambria" w:cstheme="minorHAnsi"/>
          <w:lang w:val="en-GB"/>
        </w:rPr>
      </w:pPr>
    </w:p>
    <w:p w:rsidR="00CC04CC" w:rsidRPr="00722B70" w:rsidRDefault="00CC04CC">
      <w:pPr>
        <w:spacing w:after="0" w:line="240" w:lineRule="auto"/>
        <w:jc w:val="both"/>
        <w:rPr>
          <w:rFonts w:ascii="Cambria" w:eastAsia="Arial" w:hAnsi="Cambria" w:cstheme="minorHAnsi"/>
          <w:lang w:val="en-GB"/>
        </w:rPr>
      </w:pPr>
    </w:p>
    <w:p w:rsidR="00CC04CC" w:rsidRPr="00722B70" w:rsidRDefault="00CC04CC">
      <w:pPr>
        <w:spacing w:after="0" w:line="240" w:lineRule="auto"/>
        <w:jc w:val="both"/>
        <w:rPr>
          <w:rFonts w:ascii="Cambria" w:eastAsia="Arial" w:hAnsi="Cambria" w:cstheme="minorHAnsi"/>
          <w:lang w:val="en-GB"/>
        </w:rPr>
      </w:pPr>
    </w:p>
    <w:p w:rsidR="00CC04CC" w:rsidRPr="00722B70" w:rsidRDefault="00CC04CC">
      <w:pPr>
        <w:spacing w:after="0" w:line="240" w:lineRule="auto"/>
        <w:jc w:val="both"/>
        <w:rPr>
          <w:rFonts w:ascii="Cambria" w:eastAsia="Arial" w:hAnsi="Cambria" w:cstheme="minorHAnsi"/>
          <w:lang w:val="en-GB"/>
        </w:rPr>
      </w:pPr>
    </w:p>
    <w:p w:rsidR="00CC04CC" w:rsidRPr="00722B70" w:rsidRDefault="00CC04CC">
      <w:pPr>
        <w:spacing w:after="0" w:line="240" w:lineRule="auto"/>
        <w:jc w:val="both"/>
        <w:rPr>
          <w:rFonts w:ascii="Cambria" w:eastAsia="Arial" w:hAnsi="Cambria" w:cstheme="minorHAnsi"/>
          <w:lang w:val="en-GB"/>
        </w:rPr>
      </w:pPr>
    </w:p>
    <w:p w:rsidR="00CC04CC" w:rsidRPr="00722B70" w:rsidRDefault="00CC04CC">
      <w:pPr>
        <w:spacing w:after="0" w:line="240" w:lineRule="auto"/>
        <w:jc w:val="both"/>
        <w:rPr>
          <w:rFonts w:ascii="Cambria" w:eastAsia="Arial" w:hAnsi="Cambria" w:cstheme="minorHAnsi"/>
          <w:lang w:val="en-GB"/>
        </w:rPr>
      </w:pPr>
    </w:p>
    <w:p w:rsidR="00CC04CC" w:rsidRPr="00722B70" w:rsidRDefault="00CC04CC">
      <w:pPr>
        <w:spacing w:after="0" w:line="240" w:lineRule="auto"/>
        <w:jc w:val="both"/>
        <w:rPr>
          <w:rFonts w:ascii="Cambria" w:eastAsia="Arial" w:hAnsi="Cambria" w:cstheme="minorHAnsi"/>
          <w:lang w:val="en-GB"/>
        </w:rPr>
      </w:pPr>
    </w:p>
    <w:p w:rsidR="00CC04CC" w:rsidRPr="00722B70" w:rsidRDefault="00CC04CC">
      <w:pPr>
        <w:spacing w:after="0" w:line="240" w:lineRule="auto"/>
        <w:jc w:val="both"/>
        <w:rPr>
          <w:rFonts w:ascii="Cambria" w:eastAsia="Arial" w:hAnsi="Cambria" w:cstheme="minorHAnsi"/>
          <w:lang w:val="en-GB"/>
        </w:rPr>
      </w:pPr>
    </w:p>
    <w:p w:rsidR="00CC04CC" w:rsidRPr="00722B70" w:rsidRDefault="00CC04CC">
      <w:pPr>
        <w:spacing w:after="0" w:line="240" w:lineRule="auto"/>
        <w:jc w:val="both"/>
        <w:rPr>
          <w:rFonts w:ascii="Cambria" w:eastAsia="Arial" w:hAnsi="Cambria" w:cstheme="minorHAnsi"/>
          <w:lang w:val="en-GB"/>
        </w:rPr>
      </w:pPr>
    </w:p>
    <w:p w:rsidR="00CC04CC" w:rsidRPr="00722B70" w:rsidRDefault="00CC04CC">
      <w:pPr>
        <w:spacing w:after="0" w:line="240" w:lineRule="auto"/>
        <w:jc w:val="both"/>
        <w:rPr>
          <w:rFonts w:ascii="Cambria" w:eastAsia="Arial" w:hAnsi="Cambria" w:cstheme="minorHAnsi"/>
          <w:lang w:val="en-GB"/>
        </w:rPr>
      </w:pPr>
    </w:p>
    <w:p w:rsidR="00CC04CC" w:rsidRPr="00722B70" w:rsidRDefault="00CC04CC">
      <w:pPr>
        <w:spacing w:after="0" w:line="240" w:lineRule="auto"/>
        <w:jc w:val="both"/>
        <w:rPr>
          <w:rFonts w:ascii="Cambria" w:eastAsia="Arial" w:hAnsi="Cambria" w:cstheme="minorHAnsi"/>
          <w:lang w:val="en-GB"/>
        </w:rPr>
      </w:pPr>
    </w:p>
    <w:p w:rsidR="00CC04CC" w:rsidRPr="00722B70" w:rsidRDefault="00CC04CC">
      <w:pPr>
        <w:spacing w:after="0" w:line="240" w:lineRule="auto"/>
        <w:jc w:val="both"/>
        <w:rPr>
          <w:rFonts w:ascii="Cambria" w:eastAsia="Arial" w:hAnsi="Cambria" w:cstheme="minorHAnsi"/>
          <w:lang w:val="en-GB"/>
        </w:rPr>
      </w:pPr>
    </w:p>
    <w:p w:rsidR="00CC04CC" w:rsidRPr="00722B70" w:rsidRDefault="00CC04CC">
      <w:pPr>
        <w:spacing w:after="0" w:line="240" w:lineRule="auto"/>
        <w:jc w:val="both"/>
        <w:rPr>
          <w:rFonts w:ascii="Cambria" w:eastAsia="Arial" w:hAnsi="Cambria" w:cstheme="minorHAnsi"/>
          <w:lang w:val="en-GB"/>
        </w:rPr>
      </w:pPr>
    </w:p>
    <w:p w:rsidR="00CC04CC" w:rsidRPr="00722B70" w:rsidRDefault="00CC04CC">
      <w:pPr>
        <w:spacing w:after="0" w:line="240" w:lineRule="auto"/>
        <w:jc w:val="both"/>
        <w:rPr>
          <w:rFonts w:ascii="Cambria" w:eastAsia="Arial" w:hAnsi="Cambria" w:cstheme="minorHAnsi"/>
          <w:lang w:val="en-GB"/>
        </w:rPr>
      </w:pPr>
    </w:p>
    <w:p w:rsidR="00CC04CC" w:rsidRPr="00722B70" w:rsidRDefault="00CC04CC">
      <w:pPr>
        <w:spacing w:after="0" w:line="240" w:lineRule="auto"/>
        <w:jc w:val="both"/>
        <w:rPr>
          <w:rFonts w:ascii="Cambria" w:eastAsia="Arial" w:hAnsi="Cambria" w:cstheme="minorHAnsi"/>
          <w:lang w:val="en-GB"/>
        </w:rPr>
      </w:pPr>
    </w:p>
    <w:p w:rsidR="00CC04CC" w:rsidRPr="00722B70" w:rsidRDefault="00CC04CC">
      <w:pPr>
        <w:spacing w:after="0" w:line="240" w:lineRule="auto"/>
        <w:jc w:val="both"/>
        <w:rPr>
          <w:rFonts w:ascii="Cambria" w:eastAsia="Arial" w:hAnsi="Cambria" w:cstheme="minorHAnsi"/>
          <w:lang w:val="en-GB"/>
        </w:rPr>
      </w:pPr>
    </w:p>
    <w:p w:rsidR="00CC04CC" w:rsidRPr="00722B70" w:rsidRDefault="00CC04CC">
      <w:pPr>
        <w:spacing w:after="0" w:line="240" w:lineRule="auto"/>
        <w:jc w:val="both"/>
        <w:rPr>
          <w:rFonts w:ascii="Cambria" w:eastAsia="Arial" w:hAnsi="Cambria" w:cstheme="minorHAnsi"/>
          <w:lang w:val="en-GB"/>
        </w:rPr>
      </w:pPr>
    </w:p>
    <w:p w:rsidR="00CC04CC" w:rsidRPr="00722B70" w:rsidRDefault="00CC04CC">
      <w:pPr>
        <w:spacing w:after="0" w:line="240" w:lineRule="auto"/>
        <w:jc w:val="both"/>
        <w:rPr>
          <w:rFonts w:ascii="Cambria" w:eastAsia="Arial" w:hAnsi="Cambria" w:cstheme="minorHAnsi"/>
          <w:lang w:val="en-GB"/>
        </w:rPr>
      </w:pPr>
    </w:p>
    <w:p w:rsidR="00CC04CC" w:rsidRPr="00722B70" w:rsidRDefault="00CC04CC">
      <w:pPr>
        <w:spacing w:after="0" w:line="240" w:lineRule="auto"/>
        <w:jc w:val="both"/>
        <w:rPr>
          <w:rFonts w:ascii="Cambria" w:eastAsia="Arial" w:hAnsi="Cambria" w:cstheme="minorHAnsi"/>
          <w:lang w:val="en-GB"/>
        </w:rPr>
      </w:pPr>
    </w:p>
    <w:p w:rsidR="00CC04CC" w:rsidRPr="00722B70" w:rsidRDefault="00CC04CC">
      <w:pPr>
        <w:spacing w:after="0" w:line="240" w:lineRule="auto"/>
        <w:jc w:val="both"/>
        <w:rPr>
          <w:rFonts w:ascii="Cambria" w:eastAsia="Arial" w:hAnsi="Cambria" w:cstheme="minorHAnsi"/>
          <w:lang w:val="en-GB"/>
        </w:rPr>
      </w:pPr>
    </w:p>
    <w:p w:rsidR="00CC04CC" w:rsidRPr="00722B70" w:rsidRDefault="00CC04CC">
      <w:pPr>
        <w:spacing w:after="0" w:line="240" w:lineRule="auto"/>
        <w:jc w:val="both"/>
        <w:rPr>
          <w:rFonts w:ascii="Cambria" w:eastAsia="Arial" w:hAnsi="Cambria" w:cstheme="minorHAnsi"/>
          <w:lang w:val="en-GB"/>
        </w:rPr>
      </w:pPr>
    </w:p>
    <w:p w:rsidR="00CC04CC" w:rsidRPr="00722B70" w:rsidRDefault="00CC04CC">
      <w:pPr>
        <w:spacing w:after="0" w:line="240" w:lineRule="auto"/>
        <w:jc w:val="both"/>
        <w:rPr>
          <w:rFonts w:ascii="Cambria" w:eastAsia="Arial" w:hAnsi="Cambria" w:cstheme="minorHAnsi"/>
          <w:sz w:val="24"/>
          <w:szCs w:val="24"/>
          <w:lang w:val="en-GB"/>
        </w:rPr>
      </w:pPr>
    </w:p>
    <w:p w:rsidR="00CC04CC" w:rsidRPr="00722B70" w:rsidRDefault="002045D5">
      <w:pPr>
        <w:shd w:val="clear" w:color="auto" w:fill="4E74A2"/>
        <w:spacing w:after="0" w:line="240" w:lineRule="auto"/>
        <w:jc w:val="both"/>
        <w:rPr>
          <w:rFonts w:ascii="Cambria" w:eastAsia="Arial" w:hAnsi="Cambria" w:cstheme="minorHAnsi"/>
          <w:b/>
          <w:color w:val="FFFFFF" w:themeColor="background1"/>
          <w:sz w:val="24"/>
          <w:szCs w:val="24"/>
          <w:lang w:val="en-GB"/>
        </w:rPr>
      </w:pPr>
      <w:r w:rsidRPr="00722B70">
        <w:rPr>
          <w:rFonts w:ascii="Cambria" w:eastAsia="Arial" w:hAnsi="Cambria" w:cstheme="minorHAnsi"/>
          <w:b/>
          <w:color w:val="FFFFFF" w:themeColor="background1"/>
          <w:sz w:val="24"/>
          <w:szCs w:val="24"/>
          <w:lang w:val="en-GB"/>
        </w:rPr>
        <w:t>1. SUBJECT AND OBJECTIVE OF THE COMPETITION</w:t>
      </w:r>
    </w:p>
    <w:p w:rsidR="00CC04CC" w:rsidRPr="00722B70" w:rsidRDefault="002045D5">
      <w:pPr>
        <w:spacing w:line="240" w:lineRule="auto"/>
        <w:jc w:val="both"/>
        <w:rPr>
          <w:rFonts w:ascii="Cambria" w:eastAsia="Arial" w:hAnsi="Cambria" w:cstheme="minorHAnsi"/>
          <w:b/>
          <w:sz w:val="24"/>
          <w:szCs w:val="24"/>
          <w:lang w:val="en-GB"/>
        </w:rPr>
      </w:pPr>
      <w:r w:rsidRPr="00722B70">
        <w:rPr>
          <w:rFonts w:ascii="Cambria" w:eastAsia="Arial" w:hAnsi="Cambria" w:cstheme="minorHAnsi"/>
          <w:b/>
          <w:sz w:val="24"/>
          <w:szCs w:val="24"/>
          <w:lang w:val="en-GB"/>
        </w:rPr>
        <w:t>Subject of the Competition</w:t>
      </w:r>
    </w:p>
    <w:p w:rsidR="00CC04CC" w:rsidRPr="00722B70" w:rsidRDefault="002045D5">
      <w:pPr>
        <w:spacing w:after="0" w:line="240" w:lineRule="auto"/>
        <w:jc w:val="both"/>
        <w:rPr>
          <w:rFonts w:ascii="Cambria" w:eastAsia="Batang" w:hAnsi="Cambria" w:cs="Arial"/>
          <w:sz w:val="24"/>
          <w:szCs w:val="24"/>
          <w:lang w:val="en-GB"/>
        </w:rPr>
      </w:pPr>
      <w:r w:rsidRPr="00722B70">
        <w:rPr>
          <w:rFonts w:ascii="Cambria" w:eastAsia="Batang" w:hAnsi="Cambria" w:cs="Times New Roman"/>
          <w:sz w:val="24"/>
          <w:szCs w:val="24"/>
          <w:lang w:val="en-GB"/>
        </w:rPr>
        <w:t xml:space="preserve">The subject of the Competition is the preparation of an urban-architectural conceptual design for Location 7 - Part B, within the Amendments to the Spatial-Urban Plan of the Capital City of Podgorica. </w:t>
      </w:r>
    </w:p>
    <w:p w:rsidR="00CC04CC" w:rsidRPr="00722B70" w:rsidRDefault="00CC04CC">
      <w:pPr>
        <w:spacing w:after="0" w:line="240" w:lineRule="auto"/>
        <w:jc w:val="both"/>
        <w:rPr>
          <w:rFonts w:ascii="Cambria" w:eastAsia="Batang" w:hAnsi="Cambria" w:cs="Arial"/>
          <w:sz w:val="24"/>
          <w:szCs w:val="24"/>
          <w:lang w:val="en-GB"/>
        </w:rPr>
      </w:pPr>
    </w:p>
    <w:p w:rsidR="00CC04CC" w:rsidRPr="00722B70" w:rsidRDefault="002045D5">
      <w:pPr>
        <w:spacing w:after="0" w:line="240" w:lineRule="auto"/>
        <w:jc w:val="both"/>
        <w:rPr>
          <w:rFonts w:ascii="Cambria" w:hAnsi="Cambria" w:cs="Arial"/>
          <w:color w:val="FF0000"/>
          <w:sz w:val="24"/>
          <w:szCs w:val="24"/>
          <w:lang w:val="en-GB"/>
        </w:rPr>
      </w:pPr>
      <w:r w:rsidRPr="00722B70">
        <w:rPr>
          <w:rFonts w:ascii="Cambria" w:eastAsia="Batang" w:hAnsi="Cambria" w:cs="Arial"/>
          <w:sz w:val="24"/>
          <w:szCs w:val="24"/>
          <w:lang w:val="en-GB"/>
        </w:rPr>
        <w:t>The total area covered by the competition is 25,503.7 m², and includes parts of cadastral plots no. 2211/9, 2210/1, 2211/8 and 4312/1, Cadastral Municipality Podgorica II.</w:t>
      </w:r>
    </w:p>
    <w:p w:rsidR="00CC04CC" w:rsidRPr="00722B70" w:rsidRDefault="00CC04CC">
      <w:pPr>
        <w:spacing w:after="0" w:line="240" w:lineRule="auto"/>
        <w:jc w:val="both"/>
        <w:rPr>
          <w:rFonts w:ascii="Cambria" w:hAnsi="Cambria" w:cs="Arial"/>
          <w:color w:val="FF0000"/>
          <w:sz w:val="24"/>
          <w:szCs w:val="24"/>
          <w:lang w:val="en-GB"/>
        </w:rPr>
      </w:pPr>
    </w:p>
    <w:p w:rsidR="00CC04CC" w:rsidRPr="00722B70" w:rsidRDefault="002045D5">
      <w:pPr>
        <w:tabs>
          <w:tab w:val="left" w:pos="360"/>
          <w:tab w:val="left" w:pos="810"/>
        </w:tabs>
        <w:spacing w:line="240" w:lineRule="auto"/>
        <w:jc w:val="both"/>
        <w:rPr>
          <w:rFonts w:ascii="Cambria" w:eastAsia="Arial" w:hAnsi="Cambria" w:cstheme="minorHAnsi"/>
          <w:b/>
          <w:sz w:val="24"/>
          <w:szCs w:val="24"/>
          <w:lang w:val="en-GB"/>
        </w:rPr>
      </w:pPr>
      <w:r w:rsidRPr="00722B70">
        <w:rPr>
          <w:rFonts w:ascii="Cambria" w:eastAsia="Arial" w:hAnsi="Cambria" w:cstheme="minorHAnsi"/>
          <w:b/>
          <w:sz w:val="24"/>
          <w:szCs w:val="24"/>
          <w:lang w:val="en-GB"/>
        </w:rPr>
        <w:t>Objective of the Competition</w:t>
      </w:r>
    </w:p>
    <w:p w:rsidR="0055605E" w:rsidRPr="0055605E" w:rsidRDefault="0055605E" w:rsidP="0055605E">
      <w:pPr>
        <w:pStyle w:val="isselectedend"/>
        <w:jc w:val="both"/>
        <w:rPr>
          <w:rFonts w:ascii="Cambria" w:hAnsi="Cambria"/>
        </w:rPr>
      </w:pPr>
      <w:bookmarkStart w:id="4" w:name="_Hlk219467468"/>
      <w:bookmarkStart w:id="5" w:name="_heading=h.30j0zll" w:colFirst="0" w:colLast="0"/>
      <w:bookmarkEnd w:id="5"/>
      <w:r w:rsidRPr="0055605E">
        <w:rPr>
          <w:rFonts w:ascii="Cambria" w:hAnsi="Cambria"/>
        </w:rPr>
        <w:t>Given the attractiveness of the site, the Amendments to the Detailed Urban Plan (DUP) of the Capital City of Podgorica have identified the need to conduct a competition for the selection of an urban and architectural conceptual design, which will become an integral part of the planning document.</w:t>
      </w:r>
    </w:p>
    <w:p w:rsidR="0055605E" w:rsidRPr="0055605E" w:rsidRDefault="0055605E" w:rsidP="0055605E">
      <w:pPr>
        <w:pStyle w:val="isselectedend"/>
        <w:jc w:val="both"/>
        <w:rPr>
          <w:rFonts w:ascii="Cambria" w:hAnsi="Cambria"/>
        </w:rPr>
      </w:pPr>
      <w:r w:rsidRPr="0055605E">
        <w:rPr>
          <w:rFonts w:ascii="Cambria" w:hAnsi="Cambria"/>
        </w:rPr>
        <w:t>The objective of the competition is to obtain a highly integrated urban and architectural solution that is harmoniously aligned with the riverfront setting and the broader context of the location. The selected winning design will become an integral part of the planning document and will serve as the basis for the issuance of Urban-Technical Conditions (UTC).</w:t>
      </w:r>
    </w:p>
    <w:p w:rsidR="0055605E" w:rsidRPr="0055605E" w:rsidRDefault="0055605E" w:rsidP="0055605E">
      <w:pPr>
        <w:pStyle w:val="isselectedend"/>
        <w:jc w:val="both"/>
        <w:rPr>
          <w:rFonts w:ascii="Cambria" w:hAnsi="Cambria"/>
        </w:rPr>
      </w:pPr>
      <w:r w:rsidRPr="0055605E">
        <w:rPr>
          <w:rFonts w:ascii="Cambria" w:hAnsi="Cambria"/>
        </w:rPr>
        <w:t xml:space="preserve">Participants are expected to develop urban and architectural proposals that provide an integrated framework encompassing architecture, landscape, and </w:t>
      </w:r>
      <w:r w:rsidRPr="0055605E">
        <w:rPr>
          <w:rFonts w:ascii="Cambria" w:hAnsi="Cambria"/>
        </w:rPr>
        <w:t>public space, while fully complying with all requirements specified in the competition brief.</w:t>
      </w:r>
    </w:p>
    <w:p w:rsidR="00CC04CC" w:rsidRPr="00722B70" w:rsidRDefault="002045D5">
      <w:pPr>
        <w:autoSpaceDE w:val="0"/>
        <w:autoSpaceDN w:val="0"/>
        <w:adjustRightInd w:val="0"/>
        <w:jc w:val="both"/>
        <w:rPr>
          <w:rFonts w:ascii="Cambria" w:hAnsi="Cambria"/>
          <w:bCs/>
          <w:sz w:val="24"/>
          <w:szCs w:val="24"/>
          <w:lang w:val="en-GB"/>
        </w:rPr>
      </w:pPr>
      <w:r w:rsidRPr="00722B70">
        <w:rPr>
          <w:rFonts w:ascii="Cambria" w:hAnsi="Cambria"/>
          <w:bCs/>
          <w:sz w:val="24"/>
          <w:szCs w:val="24"/>
          <w:lang w:val="en-GB"/>
        </w:rPr>
        <w:t xml:space="preserve">The purpose of the competition is to ensure, through spatial analysis, the integration of new buildings with all their contents into the existing space, with a detailed presentation of all limiting factors and spatial potentials. </w:t>
      </w:r>
    </w:p>
    <w:p w:rsidR="00CC04CC" w:rsidRPr="00722B70" w:rsidRDefault="002045D5">
      <w:pPr>
        <w:autoSpaceDE w:val="0"/>
        <w:autoSpaceDN w:val="0"/>
        <w:adjustRightInd w:val="0"/>
        <w:jc w:val="both"/>
        <w:rPr>
          <w:rFonts w:ascii="Cambria" w:hAnsi="Cambria"/>
          <w:bCs/>
          <w:sz w:val="24"/>
          <w:szCs w:val="24"/>
          <w:lang w:val="en-GB"/>
        </w:rPr>
      </w:pPr>
      <w:r w:rsidRPr="00722B70">
        <w:rPr>
          <w:rFonts w:ascii="Cambria" w:hAnsi="Cambria"/>
          <w:bCs/>
          <w:sz w:val="24"/>
          <w:szCs w:val="24"/>
          <w:lang w:val="en-GB"/>
        </w:rPr>
        <w:t xml:space="preserve">Care should be taken to harmonize the concept of site development, landscape design and architectural form with the adopted competition design for the contact zone, in order to form an integral space with continuous public amenities, particularly in the promenade zone along the </w:t>
      </w:r>
      <w:proofErr w:type="spellStart"/>
      <w:r w:rsidRPr="00722B70">
        <w:rPr>
          <w:rFonts w:ascii="Cambria" w:hAnsi="Cambria"/>
          <w:bCs/>
          <w:sz w:val="24"/>
          <w:szCs w:val="24"/>
          <w:lang w:val="en-GB"/>
        </w:rPr>
        <w:t>Morača</w:t>
      </w:r>
      <w:proofErr w:type="spellEnd"/>
      <w:r w:rsidRPr="00722B70">
        <w:rPr>
          <w:rFonts w:ascii="Cambria" w:hAnsi="Cambria"/>
          <w:bCs/>
          <w:sz w:val="24"/>
          <w:szCs w:val="24"/>
          <w:lang w:val="en-GB"/>
        </w:rPr>
        <w:t xml:space="preserve"> River.</w:t>
      </w:r>
    </w:p>
    <w:p w:rsidR="00CC04CC" w:rsidRPr="00722B70" w:rsidRDefault="002045D5">
      <w:pPr>
        <w:jc w:val="both"/>
        <w:rPr>
          <w:rFonts w:ascii="Cambria" w:hAnsi="Cambria"/>
          <w:bCs/>
          <w:sz w:val="24"/>
          <w:szCs w:val="24"/>
          <w:lang w:val="en-GB"/>
        </w:rPr>
      </w:pPr>
      <w:r w:rsidRPr="00722B70">
        <w:rPr>
          <w:rFonts w:ascii="Cambria" w:hAnsi="Cambria"/>
          <w:bCs/>
          <w:sz w:val="24"/>
          <w:szCs w:val="24"/>
          <w:lang w:val="en-GB"/>
        </w:rPr>
        <w:t xml:space="preserve">In terms of ambience, vistas, topography, ecological conditions and the urban context must be carefully </w:t>
      </w:r>
      <w:r w:rsidR="00722B70" w:rsidRPr="00722B70">
        <w:rPr>
          <w:rFonts w:ascii="Cambria" w:hAnsi="Cambria"/>
          <w:bCs/>
          <w:sz w:val="24"/>
          <w:szCs w:val="24"/>
          <w:lang w:val="en-GB"/>
        </w:rPr>
        <w:t>analysed</w:t>
      </w:r>
      <w:r w:rsidRPr="00722B70">
        <w:rPr>
          <w:rFonts w:ascii="Cambria" w:hAnsi="Cambria"/>
          <w:bCs/>
          <w:sz w:val="24"/>
          <w:szCs w:val="24"/>
          <w:lang w:val="en-GB"/>
        </w:rPr>
        <w:t xml:space="preserve">. A well-proportioned and evenly distributed public open area should be provided. </w:t>
      </w:r>
    </w:p>
    <w:p w:rsidR="00CC04CC" w:rsidRPr="00722B70" w:rsidRDefault="002045D5">
      <w:pPr>
        <w:jc w:val="both"/>
        <w:rPr>
          <w:rFonts w:ascii="Cambria" w:hAnsi="Cambria"/>
          <w:bCs/>
          <w:sz w:val="24"/>
          <w:szCs w:val="24"/>
          <w:lang w:val="en-GB"/>
        </w:rPr>
      </w:pPr>
      <w:r w:rsidRPr="00722B70">
        <w:rPr>
          <w:rFonts w:ascii="Cambria" w:hAnsi="Cambria"/>
          <w:bCs/>
          <w:sz w:val="24"/>
          <w:szCs w:val="24"/>
          <w:lang w:val="en-GB"/>
        </w:rPr>
        <w:t>When defining building heights and the architectural form of buildings, care must be taken regarding their relationship to the already adopted competition design, as well as to the existing taller buildings in the contact area, with the aim of achieving harmonious integration into the wider spatial context.</w:t>
      </w:r>
    </w:p>
    <w:p w:rsidR="00CC04CC" w:rsidRPr="00722B70" w:rsidRDefault="002045D5">
      <w:pPr>
        <w:jc w:val="both"/>
        <w:rPr>
          <w:rFonts w:ascii="Cambria" w:hAnsi="Cambria"/>
          <w:bCs/>
          <w:sz w:val="24"/>
          <w:szCs w:val="24"/>
          <w:lang w:val="en-GB"/>
        </w:rPr>
      </w:pPr>
      <w:r w:rsidRPr="00722B70">
        <w:rPr>
          <w:rFonts w:ascii="Cambria" w:hAnsi="Cambria"/>
          <w:bCs/>
          <w:sz w:val="24"/>
          <w:szCs w:val="24"/>
          <w:lang w:val="en-GB"/>
        </w:rPr>
        <w:t xml:space="preserve">The proposed designs should be contextually appropriate and should respect the significance of the location. The designs should be of high urban-architectural quality, both visually and in terms of the materials applied. It is also necessary that the design of the ground-floor area and green </w:t>
      </w:r>
      <w:r w:rsidRPr="00722B70">
        <w:rPr>
          <w:rFonts w:ascii="Cambria" w:hAnsi="Cambria"/>
          <w:bCs/>
          <w:sz w:val="24"/>
          <w:szCs w:val="24"/>
          <w:lang w:val="en-GB"/>
        </w:rPr>
        <w:lastRenderedPageBreak/>
        <w:t>spaces be in harmony with the ambience, so that the entire stretch is completed in terms of both content and form.</w:t>
      </w:r>
    </w:p>
    <w:p w:rsidR="00CC04CC" w:rsidRPr="00722B70" w:rsidRDefault="002045D5">
      <w:pPr>
        <w:shd w:val="clear" w:color="auto" w:fill="4E74A2"/>
        <w:spacing w:line="240" w:lineRule="auto"/>
        <w:jc w:val="both"/>
        <w:rPr>
          <w:rFonts w:ascii="Cambria" w:eastAsia="Arial" w:hAnsi="Cambria" w:cstheme="minorHAnsi"/>
          <w:b/>
          <w:color w:val="FFFFFF" w:themeColor="background1"/>
          <w:sz w:val="24"/>
          <w:szCs w:val="24"/>
          <w:lang w:val="en-GB"/>
        </w:rPr>
      </w:pPr>
      <w:r w:rsidRPr="00722B70">
        <w:rPr>
          <w:rFonts w:ascii="Cambria" w:eastAsia="Arial" w:hAnsi="Cambria" w:cstheme="minorHAnsi"/>
          <w:b/>
          <w:color w:val="FFFFFF" w:themeColor="background1"/>
          <w:sz w:val="24"/>
          <w:szCs w:val="24"/>
          <w:lang w:val="en-GB"/>
        </w:rPr>
        <w:t>2. PLANNING BASIS</w:t>
      </w:r>
    </w:p>
    <w:p w:rsidR="00CC04CC" w:rsidRPr="00722B70" w:rsidRDefault="002045D5">
      <w:pPr>
        <w:spacing w:after="0" w:line="240" w:lineRule="auto"/>
        <w:jc w:val="both"/>
        <w:rPr>
          <w:rFonts w:ascii="Cambria" w:hAnsi="Cambria" w:cs="Arial"/>
          <w:sz w:val="24"/>
          <w:szCs w:val="24"/>
          <w:lang w:val="en-GB"/>
        </w:rPr>
      </w:pPr>
      <w:r w:rsidRPr="00722B70">
        <w:rPr>
          <w:rFonts w:ascii="Cambria" w:eastAsia="Batang" w:hAnsi="Cambria" w:cs="Times New Roman"/>
          <w:sz w:val="24"/>
          <w:szCs w:val="24"/>
          <w:lang w:val="en-GB"/>
        </w:rPr>
        <w:t xml:space="preserve">The planning basis for launching the Competition is contained in the Amendments to the Spatial-Urban Plan of the Capital City of Podgorica ("Official Gazette of Montenegro", no. 96/25), which provide requirements and guidelines within the Separate Section, namely for Location 7 - Part B, planned for central activities, which, in addition to the zone of central activities, also includes the belt along the </w:t>
      </w:r>
      <w:proofErr w:type="spellStart"/>
      <w:r w:rsidRPr="00722B70">
        <w:rPr>
          <w:rFonts w:ascii="Cambria" w:eastAsia="Batang" w:hAnsi="Cambria" w:cs="Times New Roman"/>
          <w:sz w:val="24"/>
          <w:szCs w:val="24"/>
          <w:lang w:val="en-GB"/>
        </w:rPr>
        <w:t>Morača</w:t>
      </w:r>
      <w:proofErr w:type="spellEnd"/>
      <w:r w:rsidRPr="00722B70">
        <w:rPr>
          <w:rFonts w:ascii="Cambria" w:eastAsia="Batang" w:hAnsi="Cambria" w:cs="Times New Roman"/>
          <w:sz w:val="24"/>
          <w:szCs w:val="24"/>
          <w:lang w:val="en-GB"/>
        </w:rPr>
        <w:t xml:space="preserve"> River designated for landscape development. </w:t>
      </w:r>
    </w:p>
    <w:p w:rsidR="00CC04CC" w:rsidRPr="00722B70" w:rsidRDefault="002045D5">
      <w:pPr>
        <w:spacing w:after="0" w:line="240" w:lineRule="auto"/>
        <w:jc w:val="both"/>
        <w:rPr>
          <w:rFonts w:ascii="Cambria" w:eastAsia="Batang" w:hAnsi="Cambria" w:cstheme="minorHAnsi"/>
          <w:color w:val="FF0000"/>
          <w:sz w:val="24"/>
          <w:szCs w:val="24"/>
          <w:lang w:val="en-GB"/>
        </w:rPr>
      </w:pPr>
      <w:r w:rsidRPr="00722B70">
        <w:rPr>
          <w:rFonts w:ascii="Cambria" w:hAnsi="Cambria" w:cs="Arial"/>
          <w:sz w:val="24"/>
          <w:szCs w:val="24"/>
          <w:lang w:val="en-GB"/>
        </w:rPr>
        <w:t>The Amendments to the Spatial-Urban Plan of the Capital City of Podgorica provide guidelines for the subject location that detailed urban elaboration is planned for this part through a public competition for the preparation of a conceptual urban-architectural design that becomes an integral part of the plan.</w:t>
      </w:r>
      <w:r w:rsidRPr="00722B70">
        <w:rPr>
          <w:rFonts w:ascii="Cambria" w:hAnsi="Cambria" w:cs="Arial"/>
          <w:sz w:val="24"/>
          <w:szCs w:val="24"/>
          <w:lang w:val="en-GB"/>
        </w:rPr>
        <w:tab/>
      </w:r>
    </w:p>
    <w:p w:rsidR="00CC04CC" w:rsidRPr="00722B70" w:rsidRDefault="00CC04CC">
      <w:pPr>
        <w:spacing w:after="0" w:line="240" w:lineRule="auto"/>
        <w:jc w:val="both"/>
        <w:rPr>
          <w:rFonts w:ascii="Cambria" w:eastAsia="Batang" w:hAnsi="Cambria" w:cstheme="minorHAnsi"/>
          <w:color w:val="FF0000"/>
          <w:sz w:val="24"/>
          <w:szCs w:val="24"/>
          <w:lang w:val="en-GB"/>
        </w:rPr>
      </w:pPr>
    </w:p>
    <w:bookmarkEnd w:id="4"/>
    <w:p w:rsidR="00CC04CC" w:rsidRPr="00722B70" w:rsidRDefault="002045D5">
      <w:pPr>
        <w:shd w:val="clear" w:color="auto" w:fill="4E74A2"/>
        <w:spacing w:line="240" w:lineRule="auto"/>
        <w:jc w:val="both"/>
        <w:rPr>
          <w:rFonts w:ascii="Cambria" w:eastAsia="Arial" w:hAnsi="Cambria" w:cstheme="minorHAnsi"/>
          <w:b/>
          <w:color w:val="FFFFFF" w:themeColor="background1"/>
          <w:sz w:val="24"/>
          <w:szCs w:val="24"/>
          <w:lang w:val="en-GB"/>
        </w:rPr>
      </w:pPr>
      <w:r w:rsidRPr="00722B70">
        <w:rPr>
          <w:rFonts w:ascii="Cambria" w:eastAsia="Arial" w:hAnsi="Cambria" w:cstheme="minorHAnsi"/>
          <w:b/>
          <w:color w:val="FFFFFF" w:themeColor="background1"/>
          <w:sz w:val="24"/>
          <w:szCs w:val="24"/>
          <w:lang w:val="en-GB"/>
        </w:rPr>
        <w:t>3. LOCATION DATA</w:t>
      </w:r>
    </w:p>
    <w:p w:rsidR="00CC04CC" w:rsidRPr="00722B70" w:rsidRDefault="002045D5">
      <w:pPr>
        <w:spacing w:after="0" w:line="240" w:lineRule="auto"/>
        <w:jc w:val="both"/>
        <w:rPr>
          <w:rFonts w:ascii="Cambria" w:hAnsi="Cambria" w:cs="Arial"/>
          <w:color w:val="FF0000"/>
          <w:sz w:val="24"/>
          <w:szCs w:val="24"/>
          <w:lang w:val="en-GB"/>
        </w:rPr>
      </w:pPr>
      <w:r w:rsidRPr="00722B70">
        <w:rPr>
          <w:rFonts w:ascii="Cambria" w:eastAsia="Batang" w:hAnsi="Cambria" w:cs="Times New Roman"/>
          <w:sz w:val="24"/>
          <w:szCs w:val="24"/>
          <w:lang w:val="en-GB"/>
        </w:rPr>
        <w:t>The location that is the subject of the competition includes parts of cadastral plots no. 2211/9, 2210/1, 2211/8 and 4312/1, Cadastral Municipality Podgorica II.</w:t>
      </w:r>
    </w:p>
    <w:p w:rsidR="00CC04CC" w:rsidRPr="00722B70" w:rsidRDefault="002045D5">
      <w:pPr>
        <w:spacing w:after="0" w:line="240" w:lineRule="auto"/>
        <w:jc w:val="both"/>
        <w:rPr>
          <w:rFonts w:ascii="Cambria" w:eastAsia="Batang" w:hAnsi="Cambria" w:cs="Times New Roman"/>
          <w:sz w:val="24"/>
          <w:szCs w:val="24"/>
          <w:lang w:val="en-GB"/>
        </w:rPr>
      </w:pPr>
      <w:r w:rsidRPr="00722B70">
        <w:rPr>
          <w:rFonts w:ascii="Cambria" w:eastAsia="Batang" w:hAnsi="Cambria" w:cs="Times New Roman"/>
          <w:sz w:val="24"/>
          <w:szCs w:val="24"/>
          <w:lang w:val="en-GB"/>
        </w:rPr>
        <w:t xml:space="preserve">The location that is the subject of the competition borders, on one side, the part of the Location defined as Part A, where the construction of the Museum of Contemporary Art is planned, while on the other side the location borders </w:t>
      </w:r>
      <w:proofErr w:type="spellStart"/>
      <w:r w:rsidRPr="00722B70">
        <w:rPr>
          <w:rFonts w:ascii="Cambria" w:eastAsia="Batang" w:hAnsi="Cambria" w:cs="Times New Roman"/>
          <w:sz w:val="24"/>
          <w:szCs w:val="24"/>
          <w:lang w:val="en-GB"/>
        </w:rPr>
        <w:t>Vaka</w:t>
      </w:r>
      <w:proofErr w:type="spellEnd"/>
      <w:r w:rsidRPr="00722B70">
        <w:rPr>
          <w:rFonts w:ascii="Cambria" w:eastAsia="Batang" w:hAnsi="Cambria" w:cs="Times New Roman"/>
          <w:sz w:val="24"/>
          <w:szCs w:val="24"/>
          <w:lang w:val="en-GB"/>
        </w:rPr>
        <w:t xml:space="preserve"> </w:t>
      </w:r>
      <w:proofErr w:type="spellStart"/>
      <w:r w:rsidRPr="00722B70">
        <w:rPr>
          <w:rFonts w:ascii="Cambria" w:eastAsia="Batang" w:hAnsi="Cambria" w:cs="Times New Roman"/>
          <w:sz w:val="24"/>
          <w:szCs w:val="24"/>
          <w:lang w:val="en-GB"/>
        </w:rPr>
        <w:t>Đurovića</w:t>
      </w:r>
      <w:proofErr w:type="spellEnd"/>
      <w:r w:rsidRPr="00722B70">
        <w:rPr>
          <w:rFonts w:ascii="Cambria" w:eastAsia="Batang" w:hAnsi="Cambria" w:cs="Times New Roman"/>
          <w:sz w:val="24"/>
          <w:szCs w:val="24"/>
          <w:lang w:val="en-GB"/>
        </w:rPr>
        <w:t xml:space="preserve"> Street and the </w:t>
      </w:r>
      <w:proofErr w:type="spellStart"/>
      <w:r w:rsidRPr="00722B70">
        <w:rPr>
          <w:rFonts w:ascii="Cambria" w:eastAsia="Batang" w:hAnsi="Cambria" w:cs="Times New Roman"/>
          <w:sz w:val="24"/>
          <w:szCs w:val="24"/>
          <w:lang w:val="en-GB"/>
        </w:rPr>
        <w:t>Morača</w:t>
      </w:r>
      <w:proofErr w:type="spellEnd"/>
      <w:r w:rsidRPr="00722B70">
        <w:rPr>
          <w:rFonts w:ascii="Cambria" w:eastAsia="Batang" w:hAnsi="Cambria" w:cs="Times New Roman"/>
          <w:sz w:val="24"/>
          <w:szCs w:val="24"/>
          <w:lang w:val="en-GB"/>
        </w:rPr>
        <w:t xml:space="preserve"> River.</w:t>
      </w:r>
    </w:p>
    <w:p w:rsidR="00CC04CC" w:rsidRPr="00722B70" w:rsidRDefault="00CC04CC">
      <w:pPr>
        <w:spacing w:after="0" w:line="240" w:lineRule="auto"/>
        <w:jc w:val="both"/>
        <w:rPr>
          <w:rFonts w:ascii="Cambria" w:eastAsia="Batang" w:hAnsi="Cambria" w:cs="Times New Roman"/>
          <w:sz w:val="24"/>
          <w:szCs w:val="24"/>
          <w:lang w:val="en-GB"/>
        </w:rPr>
      </w:pPr>
    </w:p>
    <w:p w:rsidR="00CC04CC" w:rsidRPr="00722B70" w:rsidRDefault="00CC04CC">
      <w:pPr>
        <w:spacing w:after="0" w:line="240" w:lineRule="auto"/>
        <w:jc w:val="both"/>
        <w:rPr>
          <w:rFonts w:ascii="Cambria" w:eastAsia="Batang" w:hAnsi="Cambria" w:cs="Times New Roman"/>
          <w:sz w:val="24"/>
          <w:szCs w:val="24"/>
          <w:lang w:val="en-GB"/>
        </w:rPr>
      </w:pPr>
    </w:p>
    <w:p w:rsidR="00CC04CC" w:rsidRPr="00722B70" w:rsidRDefault="002045D5">
      <w:pPr>
        <w:spacing w:after="0" w:line="240" w:lineRule="auto"/>
        <w:jc w:val="both"/>
        <w:rPr>
          <w:rFonts w:ascii="Cambria" w:eastAsia="Batang" w:hAnsi="Cambria" w:cs="Times New Roman"/>
          <w:sz w:val="24"/>
          <w:szCs w:val="24"/>
          <w:lang w:val="en-GB"/>
        </w:rPr>
      </w:pPr>
      <w:r w:rsidRPr="00722B70">
        <w:rPr>
          <w:rFonts w:ascii="Cambria" w:hAnsi="Cambria"/>
          <w:noProof/>
          <w:sz w:val="24"/>
          <w:szCs w:val="24"/>
          <w:lang w:val="en-GB"/>
        </w:rPr>
        <w:drawing>
          <wp:inline distT="0" distB="0" distL="0" distR="0">
            <wp:extent cx="3855085" cy="2286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3855085" cy="2286000"/>
                    </a:xfrm>
                    <a:prstGeom prst="rect">
                      <a:avLst/>
                    </a:prstGeom>
                    <a:noFill/>
                    <a:ln>
                      <a:noFill/>
                    </a:ln>
                  </pic:spPr>
                </pic:pic>
              </a:graphicData>
            </a:graphic>
          </wp:inline>
        </w:drawing>
      </w:r>
    </w:p>
    <w:p w:rsidR="00CC04CC" w:rsidRPr="00722B70" w:rsidRDefault="00CC04CC">
      <w:pPr>
        <w:spacing w:after="0" w:line="240" w:lineRule="auto"/>
        <w:jc w:val="both"/>
        <w:rPr>
          <w:rFonts w:ascii="Cambria" w:eastAsia="Batang" w:hAnsi="Cambria" w:cs="Times New Roman"/>
          <w:sz w:val="24"/>
          <w:szCs w:val="24"/>
          <w:lang w:val="en-GB"/>
        </w:rPr>
      </w:pPr>
    </w:p>
    <w:p w:rsidR="00CC04CC" w:rsidRPr="00722B70" w:rsidRDefault="002045D5">
      <w:pPr>
        <w:spacing w:after="0" w:line="240" w:lineRule="auto"/>
        <w:jc w:val="both"/>
        <w:rPr>
          <w:rFonts w:ascii="Cambria" w:eastAsia="Arial" w:hAnsi="Cambria" w:cstheme="minorHAnsi"/>
          <w:b/>
          <w:i/>
          <w:iCs/>
          <w:lang w:val="en-GB"/>
        </w:rPr>
      </w:pPr>
      <w:r w:rsidRPr="00722B70">
        <w:rPr>
          <w:rFonts w:ascii="Cambria" w:eastAsia="Arial" w:hAnsi="Cambria" w:cstheme="minorHAnsi"/>
          <w:b/>
          <w:i/>
          <w:iCs/>
          <w:lang w:val="en-GB"/>
        </w:rPr>
        <w:t>*The Call for Competition includes an appendix with the adopted competition design for the Museum of Contemporary Art</w:t>
      </w:r>
    </w:p>
    <w:p w:rsidR="00CC04CC" w:rsidRPr="00722B70" w:rsidRDefault="00CC04CC">
      <w:pPr>
        <w:spacing w:after="0" w:line="240" w:lineRule="auto"/>
        <w:jc w:val="both"/>
        <w:rPr>
          <w:rFonts w:ascii="Cambria" w:eastAsia="Arial" w:hAnsi="Cambria" w:cstheme="minorHAnsi"/>
          <w:b/>
          <w:i/>
          <w:iCs/>
          <w:lang w:val="en-GB"/>
        </w:rPr>
      </w:pPr>
    </w:p>
    <w:p w:rsidR="00CC04CC" w:rsidRPr="00722B70" w:rsidRDefault="002045D5">
      <w:pPr>
        <w:shd w:val="clear" w:color="auto" w:fill="4E74A2"/>
        <w:spacing w:after="0" w:line="240" w:lineRule="auto"/>
        <w:jc w:val="both"/>
        <w:rPr>
          <w:rFonts w:ascii="Cambria" w:eastAsia="Arial" w:hAnsi="Cambria" w:cstheme="minorHAnsi"/>
          <w:b/>
          <w:color w:val="FFFFFF" w:themeColor="background1"/>
          <w:sz w:val="24"/>
          <w:szCs w:val="24"/>
          <w:lang w:val="en-GB"/>
        </w:rPr>
      </w:pPr>
      <w:r w:rsidRPr="00722B70">
        <w:rPr>
          <w:rFonts w:ascii="Cambria" w:eastAsia="Arial" w:hAnsi="Cambria" w:cstheme="minorHAnsi"/>
          <w:b/>
          <w:color w:val="FFFFFF" w:themeColor="background1"/>
          <w:sz w:val="24"/>
          <w:szCs w:val="24"/>
          <w:lang w:val="en-GB"/>
        </w:rPr>
        <w:t>4. GUIDELINES AND PARAMETERS</w:t>
      </w:r>
    </w:p>
    <w:p w:rsidR="00CC04CC" w:rsidRPr="00722B70" w:rsidRDefault="00CC04CC">
      <w:pPr>
        <w:spacing w:after="0" w:line="240" w:lineRule="auto"/>
        <w:jc w:val="both"/>
        <w:rPr>
          <w:rFonts w:ascii="Cambria" w:eastAsia="Arial" w:hAnsi="Cambria" w:cstheme="minorHAnsi"/>
          <w:sz w:val="24"/>
          <w:szCs w:val="24"/>
          <w:lang w:val="en-GB"/>
        </w:rPr>
      </w:pPr>
    </w:p>
    <w:p w:rsidR="00CC04CC" w:rsidRPr="00722B70" w:rsidRDefault="002045D5">
      <w:pPr>
        <w:tabs>
          <w:tab w:val="left" w:pos="0"/>
        </w:tabs>
        <w:overflowPunct w:val="0"/>
        <w:autoSpaceDE w:val="0"/>
        <w:autoSpaceDN w:val="0"/>
        <w:adjustRightInd w:val="0"/>
        <w:jc w:val="both"/>
        <w:textAlignment w:val="baseline"/>
        <w:rPr>
          <w:rFonts w:ascii="Cambria" w:hAnsi="Cambria"/>
          <w:bCs/>
          <w:sz w:val="24"/>
          <w:szCs w:val="24"/>
          <w:lang w:val="en-GB"/>
        </w:rPr>
      </w:pPr>
      <w:r w:rsidRPr="00722B70">
        <w:rPr>
          <w:rFonts w:ascii="Cambria" w:hAnsi="Cambria"/>
          <w:bCs/>
          <w:sz w:val="24"/>
          <w:szCs w:val="24"/>
          <w:lang w:val="en-GB"/>
        </w:rPr>
        <w:t>The urban parameters for the zone of central activities are defined by the Amendments to the Spatial-Urban Plan of the Capital City of Podgorica, as follows:</w:t>
      </w:r>
    </w:p>
    <w:p w:rsidR="00CC04CC" w:rsidRPr="00722B70" w:rsidRDefault="002045D5">
      <w:pPr>
        <w:pStyle w:val="ListParagraph"/>
        <w:numPr>
          <w:ilvl w:val="0"/>
          <w:numId w:val="2"/>
        </w:numPr>
        <w:tabs>
          <w:tab w:val="left" w:pos="0"/>
        </w:tabs>
        <w:overflowPunct w:val="0"/>
        <w:autoSpaceDE w:val="0"/>
        <w:autoSpaceDN w:val="0"/>
        <w:adjustRightInd w:val="0"/>
        <w:jc w:val="both"/>
        <w:textAlignment w:val="baseline"/>
        <w:rPr>
          <w:rFonts w:ascii="Cambria" w:hAnsi="Cambria"/>
          <w:bCs/>
          <w:sz w:val="24"/>
          <w:szCs w:val="24"/>
          <w:lang w:val="en-GB"/>
        </w:rPr>
      </w:pPr>
      <w:r w:rsidRPr="00722B70">
        <w:rPr>
          <w:rFonts w:ascii="Cambria" w:hAnsi="Cambria"/>
          <w:bCs/>
          <w:sz w:val="24"/>
          <w:szCs w:val="24"/>
          <w:lang w:val="en-GB"/>
        </w:rPr>
        <w:t xml:space="preserve">GFA </w:t>
      </w:r>
      <w:r w:rsidR="0055605E">
        <w:rPr>
          <w:rFonts w:ascii="Cambria" w:hAnsi="Cambria"/>
          <w:bCs/>
          <w:sz w:val="24"/>
          <w:szCs w:val="24"/>
          <w:lang w:val="en-GB"/>
        </w:rPr>
        <w:t>30.998,6</w:t>
      </w:r>
      <w:bookmarkStart w:id="6" w:name="_GoBack"/>
      <w:bookmarkEnd w:id="6"/>
      <w:r w:rsidRPr="00722B70">
        <w:rPr>
          <w:rFonts w:ascii="Cambria" w:hAnsi="Cambria"/>
          <w:bCs/>
          <w:sz w:val="24"/>
          <w:szCs w:val="24"/>
          <w:lang w:val="en-GB"/>
        </w:rPr>
        <w:t xml:space="preserve"> m² max</w:t>
      </w:r>
    </w:p>
    <w:p w:rsidR="00CC04CC" w:rsidRPr="00722B70" w:rsidRDefault="002045D5">
      <w:pPr>
        <w:pStyle w:val="ListParagraph"/>
        <w:numPr>
          <w:ilvl w:val="0"/>
          <w:numId w:val="2"/>
        </w:numPr>
        <w:tabs>
          <w:tab w:val="left" w:pos="0"/>
        </w:tabs>
        <w:overflowPunct w:val="0"/>
        <w:autoSpaceDE w:val="0"/>
        <w:autoSpaceDN w:val="0"/>
        <w:adjustRightInd w:val="0"/>
        <w:jc w:val="both"/>
        <w:textAlignment w:val="baseline"/>
        <w:rPr>
          <w:rFonts w:ascii="Cambria" w:hAnsi="Cambria"/>
          <w:bCs/>
          <w:sz w:val="24"/>
          <w:szCs w:val="24"/>
          <w:lang w:val="en-GB"/>
        </w:rPr>
      </w:pPr>
      <w:r w:rsidRPr="00722B70">
        <w:rPr>
          <w:rFonts w:ascii="Cambria" w:hAnsi="Cambria"/>
          <w:bCs/>
          <w:sz w:val="24"/>
          <w:szCs w:val="24"/>
          <w:lang w:val="en-GB"/>
        </w:rPr>
        <w:t>recommended site occupancy index 0.2 to 0.4 max</w:t>
      </w:r>
    </w:p>
    <w:p w:rsidR="00CC04CC" w:rsidRPr="00722B70" w:rsidRDefault="002045D5">
      <w:pPr>
        <w:pStyle w:val="ListParagraph"/>
        <w:numPr>
          <w:ilvl w:val="0"/>
          <w:numId w:val="2"/>
        </w:numPr>
        <w:tabs>
          <w:tab w:val="left" w:pos="0"/>
        </w:tabs>
        <w:overflowPunct w:val="0"/>
        <w:autoSpaceDE w:val="0"/>
        <w:autoSpaceDN w:val="0"/>
        <w:adjustRightInd w:val="0"/>
        <w:spacing w:after="0" w:line="240" w:lineRule="auto"/>
        <w:jc w:val="both"/>
        <w:textAlignment w:val="baseline"/>
        <w:rPr>
          <w:rFonts w:ascii="Cambria" w:hAnsi="Cambria"/>
          <w:bCs/>
          <w:sz w:val="24"/>
          <w:szCs w:val="24"/>
          <w:lang w:val="en-GB"/>
        </w:rPr>
      </w:pPr>
      <w:r w:rsidRPr="00722B70">
        <w:rPr>
          <w:rFonts w:ascii="Cambria" w:hAnsi="Cambria"/>
          <w:bCs/>
          <w:sz w:val="24"/>
          <w:szCs w:val="24"/>
          <w:lang w:val="en-GB"/>
        </w:rPr>
        <w:t xml:space="preserve">recommended floor area index 0.6 to 1.4 max - for buildings that do not form a monolithic structure but develop segmentally, following the line and level of the terrain and creating a unified architectural expression. </w:t>
      </w:r>
    </w:p>
    <w:p w:rsidR="00CC04CC" w:rsidRPr="00722B70" w:rsidRDefault="00CC04CC">
      <w:pPr>
        <w:pStyle w:val="ListParagraph"/>
        <w:tabs>
          <w:tab w:val="left" w:pos="0"/>
        </w:tabs>
        <w:overflowPunct w:val="0"/>
        <w:autoSpaceDE w:val="0"/>
        <w:autoSpaceDN w:val="0"/>
        <w:adjustRightInd w:val="0"/>
        <w:spacing w:after="0" w:line="240" w:lineRule="auto"/>
        <w:jc w:val="both"/>
        <w:textAlignment w:val="baseline"/>
        <w:rPr>
          <w:rFonts w:ascii="Cambria" w:hAnsi="Cambria"/>
          <w:bCs/>
          <w:sz w:val="24"/>
          <w:szCs w:val="24"/>
          <w:lang w:val="en-GB"/>
        </w:rPr>
      </w:pPr>
    </w:p>
    <w:p w:rsidR="00CC04CC" w:rsidRPr="00722B70" w:rsidRDefault="002045D5">
      <w:pPr>
        <w:pStyle w:val="ListParagraph"/>
        <w:numPr>
          <w:ilvl w:val="0"/>
          <w:numId w:val="2"/>
        </w:numPr>
        <w:tabs>
          <w:tab w:val="left" w:pos="0"/>
        </w:tabs>
        <w:overflowPunct w:val="0"/>
        <w:autoSpaceDE w:val="0"/>
        <w:autoSpaceDN w:val="0"/>
        <w:adjustRightInd w:val="0"/>
        <w:spacing w:after="0" w:line="240" w:lineRule="auto"/>
        <w:jc w:val="both"/>
        <w:textAlignment w:val="baseline"/>
        <w:rPr>
          <w:rFonts w:ascii="Cambria" w:hAnsi="Cambria"/>
          <w:bCs/>
          <w:sz w:val="24"/>
          <w:szCs w:val="24"/>
          <w:lang w:val="en-GB"/>
        </w:rPr>
      </w:pPr>
      <w:r w:rsidRPr="00722B70">
        <w:rPr>
          <w:rFonts w:ascii="Cambria" w:hAnsi="Cambria"/>
          <w:bCs/>
          <w:sz w:val="24"/>
          <w:szCs w:val="24"/>
          <w:lang w:val="en-GB"/>
        </w:rPr>
        <w:lastRenderedPageBreak/>
        <w:t>the height of buildings shall be harmonized with the height of buildings in the contact zone, in accordance with the adopted competition design, so that the buildings for central activities do not dominate the contact zone in height and dimensions.</w:t>
      </w:r>
    </w:p>
    <w:p w:rsidR="00CC04CC" w:rsidRPr="00722B70" w:rsidRDefault="00CC04CC">
      <w:pPr>
        <w:pStyle w:val="ListParagraph"/>
        <w:rPr>
          <w:rFonts w:ascii="Cambria" w:hAnsi="Cambria"/>
          <w:bCs/>
          <w:sz w:val="24"/>
          <w:szCs w:val="24"/>
          <w:lang w:val="en-GB"/>
        </w:rPr>
      </w:pPr>
    </w:p>
    <w:p w:rsidR="00CC04CC" w:rsidRPr="00722B70" w:rsidRDefault="002045D5">
      <w:pPr>
        <w:pStyle w:val="ListParagraph"/>
        <w:numPr>
          <w:ilvl w:val="0"/>
          <w:numId w:val="2"/>
        </w:numPr>
        <w:tabs>
          <w:tab w:val="left" w:pos="0"/>
        </w:tabs>
        <w:overflowPunct w:val="0"/>
        <w:autoSpaceDE w:val="0"/>
        <w:autoSpaceDN w:val="0"/>
        <w:adjustRightInd w:val="0"/>
        <w:spacing w:after="0" w:line="240" w:lineRule="auto"/>
        <w:jc w:val="both"/>
        <w:textAlignment w:val="baseline"/>
        <w:rPr>
          <w:rFonts w:ascii="Cambria" w:hAnsi="Cambria"/>
          <w:bCs/>
          <w:sz w:val="24"/>
          <w:szCs w:val="24"/>
          <w:lang w:val="en-GB"/>
        </w:rPr>
      </w:pPr>
      <w:r w:rsidRPr="00722B70">
        <w:rPr>
          <w:rFonts w:ascii="Cambria" w:hAnsi="Cambria"/>
          <w:bCs/>
          <w:sz w:val="24"/>
          <w:szCs w:val="24"/>
          <w:lang w:val="en-GB"/>
        </w:rPr>
        <w:t xml:space="preserve">The building line towards </w:t>
      </w:r>
      <w:proofErr w:type="spellStart"/>
      <w:r w:rsidRPr="00722B70">
        <w:rPr>
          <w:rFonts w:ascii="Cambria" w:hAnsi="Cambria"/>
          <w:bCs/>
          <w:sz w:val="24"/>
          <w:szCs w:val="24"/>
          <w:lang w:val="en-GB"/>
        </w:rPr>
        <w:t>Vaka</w:t>
      </w:r>
      <w:proofErr w:type="spellEnd"/>
      <w:r w:rsidRPr="00722B70">
        <w:rPr>
          <w:rFonts w:ascii="Cambria" w:hAnsi="Cambria"/>
          <w:bCs/>
          <w:sz w:val="24"/>
          <w:szCs w:val="24"/>
          <w:lang w:val="en-GB"/>
        </w:rPr>
        <w:t xml:space="preserve"> </w:t>
      </w:r>
      <w:proofErr w:type="spellStart"/>
      <w:r w:rsidRPr="00722B70">
        <w:rPr>
          <w:rFonts w:ascii="Cambria" w:hAnsi="Cambria"/>
          <w:bCs/>
          <w:sz w:val="24"/>
          <w:szCs w:val="24"/>
          <w:lang w:val="en-GB"/>
        </w:rPr>
        <w:t>Đurovića</w:t>
      </w:r>
      <w:proofErr w:type="spellEnd"/>
      <w:r w:rsidRPr="00722B70">
        <w:rPr>
          <w:rFonts w:ascii="Cambria" w:hAnsi="Cambria"/>
          <w:bCs/>
          <w:sz w:val="24"/>
          <w:szCs w:val="24"/>
          <w:lang w:val="en-GB"/>
        </w:rPr>
        <w:t xml:space="preserve"> Boulevard must be set back at least 10 m from the plot boundary. The side building lines for the area intended for central activities must be set back at least 10 m. The underground building line may be at least 3 m from the plot boundary.</w:t>
      </w:r>
    </w:p>
    <w:p w:rsidR="00CC04CC" w:rsidRPr="00722B70" w:rsidRDefault="00CC04CC">
      <w:pPr>
        <w:pStyle w:val="ListParagraph"/>
        <w:tabs>
          <w:tab w:val="left" w:pos="0"/>
        </w:tabs>
        <w:overflowPunct w:val="0"/>
        <w:autoSpaceDE w:val="0"/>
        <w:autoSpaceDN w:val="0"/>
        <w:adjustRightInd w:val="0"/>
        <w:spacing w:after="0" w:line="240" w:lineRule="auto"/>
        <w:ind w:left="360"/>
        <w:jc w:val="both"/>
        <w:textAlignment w:val="baseline"/>
        <w:rPr>
          <w:rFonts w:ascii="Cambria" w:hAnsi="Cambria"/>
          <w:bCs/>
          <w:sz w:val="24"/>
          <w:szCs w:val="24"/>
          <w:lang w:val="en-GB"/>
        </w:rPr>
      </w:pPr>
    </w:p>
    <w:p w:rsidR="00CC04CC" w:rsidRPr="00722B70" w:rsidRDefault="002045D5">
      <w:pPr>
        <w:pStyle w:val="ListParagraph"/>
        <w:numPr>
          <w:ilvl w:val="0"/>
          <w:numId w:val="2"/>
        </w:numPr>
        <w:tabs>
          <w:tab w:val="left" w:pos="0"/>
        </w:tabs>
        <w:overflowPunct w:val="0"/>
        <w:autoSpaceDE w:val="0"/>
        <w:autoSpaceDN w:val="0"/>
        <w:adjustRightInd w:val="0"/>
        <w:spacing w:after="0" w:line="240" w:lineRule="auto"/>
        <w:jc w:val="both"/>
        <w:textAlignment w:val="baseline"/>
        <w:rPr>
          <w:rFonts w:ascii="Cambria" w:hAnsi="Cambria"/>
          <w:bCs/>
          <w:sz w:val="24"/>
          <w:szCs w:val="24"/>
          <w:lang w:val="en-GB"/>
        </w:rPr>
      </w:pPr>
      <w:r w:rsidRPr="00722B70">
        <w:rPr>
          <w:rFonts w:ascii="Cambria" w:hAnsi="Cambria"/>
          <w:bCs/>
          <w:sz w:val="24"/>
          <w:szCs w:val="24"/>
          <w:lang w:val="en-GB"/>
        </w:rPr>
        <w:t xml:space="preserve">At least 40% of the location should be arranged as a landscaped green area (including an appropriate ratio of hard and soft surfaces at ground level). An appropriate combination of autochthonous (native) and allochthonous (non-native) plant species must be provided. Seasonal changes and the achievement of a net increase in biodiversity should be </w:t>
      </w:r>
      <w:proofErr w:type="gramStart"/>
      <w:r w:rsidRPr="00722B70">
        <w:rPr>
          <w:rFonts w:ascii="Cambria" w:hAnsi="Cambria"/>
          <w:bCs/>
          <w:sz w:val="24"/>
          <w:szCs w:val="24"/>
          <w:lang w:val="en-GB"/>
        </w:rPr>
        <w:t>taken into account</w:t>
      </w:r>
      <w:proofErr w:type="gramEnd"/>
      <w:r w:rsidRPr="00722B70">
        <w:rPr>
          <w:rFonts w:ascii="Cambria" w:hAnsi="Cambria"/>
          <w:bCs/>
          <w:sz w:val="24"/>
          <w:szCs w:val="24"/>
          <w:lang w:val="en-GB"/>
        </w:rPr>
        <w:t xml:space="preserve">. Diversity of function, structure and habitat value of vegetation should be encouraged. </w:t>
      </w:r>
    </w:p>
    <w:p w:rsidR="00CC04CC" w:rsidRPr="00722B70" w:rsidRDefault="002045D5">
      <w:pPr>
        <w:pStyle w:val="ListParagraph"/>
        <w:jc w:val="both"/>
        <w:rPr>
          <w:rFonts w:ascii="Cambria" w:hAnsi="Cambria"/>
          <w:bCs/>
          <w:sz w:val="24"/>
          <w:szCs w:val="24"/>
          <w:lang w:val="en-GB"/>
        </w:rPr>
      </w:pPr>
      <w:r w:rsidRPr="00722B70">
        <w:rPr>
          <w:rFonts w:ascii="Cambria" w:hAnsi="Cambria"/>
          <w:bCs/>
          <w:sz w:val="24"/>
          <w:szCs w:val="24"/>
          <w:lang w:val="en-GB"/>
        </w:rPr>
        <w:t>Through planting design, improve habitat conditions for native fauna. Provide a protective green belt in the form of a tree avenue or similar solution in the area bordering the main road.</w:t>
      </w:r>
    </w:p>
    <w:p w:rsidR="00CC04CC" w:rsidRPr="00722B70" w:rsidRDefault="00CC04CC">
      <w:pPr>
        <w:pStyle w:val="ListParagraph"/>
        <w:ind w:left="0"/>
        <w:rPr>
          <w:rFonts w:ascii="Cambria" w:hAnsi="Cambria"/>
          <w:bCs/>
          <w:sz w:val="24"/>
          <w:szCs w:val="24"/>
          <w:lang w:val="en-GB"/>
        </w:rPr>
      </w:pPr>
    </w:p>
    <w:p w:rsidR="00CC04CC" w:rsidRPr="00722B70" w:rsidRDefault="002045D5">
      <w:pPr>
        <w:pStyle w:val="ListParagraph"/>
        <w:numPr>
          <w:ilvl w:val="0"/>
          <w:numId w:val="2"/>
        </w:numPr>
        <w:tabs>
          <w:tab w:val="left" w:pos="0"/>
        </w:tabs>
        <w:overflowPunct w:val="0"/>
        <w:autoSpaceDE w:val="0"/>
        <w:autoSpaceDN w:val="0"/>
        <w:adjustRightInd w:val="0"/>
        <w:spacing w:after="0" w:line="240" w:lineRule="auto"/>
        <w:jc w:val="both"/>
        <w:textAlignment w:val="baseline"/>
        <w:rPr>
          <w:rFonts w:ascii="Cambria" w:hAnsi="Cambria"/>
          <w:bCs/>
          <w:sz w:val="24"/>
          <w:szCs w:val="24"/>
          <w:lang w:val="en-GB"/>
        </w:rPr>
      </w:pPr>
      <w:r w:rsidRPr="00722B70">
        <w:rPr>
          <w:rFonts w:ascii="Cambria" w:hAnsi="Cambria"/>
          <w:bCs/>
          <w:sz w:val="24"/>
          <w:szCs w:val="24"/>
          <w:lang w:val="en-GB"/>
        </w:rPr>
        <w:t>The underground building line is set back at least 3 m from the boundary of the urban plot, towards roads, and towards the river in accordance with the laws and regulations governing the management of water and riparian land.</w:t>
      </w:r>
    </w:p>
    <w:p w:rsidR="00CC04CC" w:rsidRPr="00722B70" w:rsidRDefault="00CC04CC">
      <w:pPr>
        <w:pStyle w:val="ListParagraph"/>
        <w:rPr>
          <w:rFonts w:ascii="Cambria" w:hAnsi="Cambria"/>
          <w:bCs/>
          <w:sz w:val="24"/>
          <w:szCs w:val="24"/>
          <w:lang w:val="en-GB"/>
        </w:rPr>
      </w:pPr>
    </w:p>
    <w:p w:rsidR="00CC04CC" w:rsidRPr="00722B70" w:rsidRDefault="002045D5">
      <w:pPr>
        <w:pStyle w:val="ListParagraph"/>
        <w:numPr>
          <w:ilvl w:val="0"/>
          <w:numId w:val="2"/>
        </w:numPr>
        <w:tabs>
          <w:tab w:val="left" w:pos="0"/>
        </w:tabs>
        <w:overflowPunct w:val="0"/>
        <w:autoSpaceDE w:val="0"/>
        <w:autoSpaceDN w:val="0"/>
        <w:adjustRightInd w:val="0"/>
        <w:spacing w:after="0" w:line="240" w:lineRule="auto"/>
        <w:jc w:val="both"/>
        <w:textAlignment w:val="baseline"/>
        <w:rPr>
          <w:rFonts w:ascii="Cambria" w:hAnsi="Cambria"/>
          <w:bCs/>
          <w:sz w:val="24"/>
          <w:szCs w:val="24"/>
          <w:lang w:val="en-GB"/>
        </w:rPr>
      </w:pPr>
      <w:r w:rsidRPr="00722B70">
        <w:rPr>
          <w:rFonts w:ascii="Cambria" w:hAnsi="Cambria"/>
          <w:bCs/>
          <w:sz w:val="24"/>
          <w:szCs w:val="24"/>
          <w:lang w:val="en-GB"/>
        </w:rPr>
        <w:t>The underground floor is not included in the GFA if it is used for vehicle parking and technical rooms.</w:t>
      </w:r>
    </w:p>
    <w:p w:rsidR="00CC04CC" w:rsidRPr="00722B70" w:rsidRDefault="00CC04CC">
      <w:pPr>
        <w:pStyle w:val="ListParagraph"/>
        <w:rPr>
          <w:rFonts w:ascii="Cambria" w:hAnsi="Cambria"/>
          <w:bCs/>
          <w:sz w:val="24"/>
          <w:szCs w:val="24"/>
          <w:lang w:val="en-GB"/>
        </w:rPr>
      </w:pPr>
    </w:p>
    <w:p w:rsidR="00CC04CC" w:rsidRPr="000B16B0" w:rsidRDefault="000B16B0" w:rsidP="000B16B0">
      <w:pPr>
        <w:pStyle w:val="ListParagraph"/>
        <w:numPr>
          <w:ilvl w:val="0"/>
          <w:numId w:val="2"/>
        </w:numPr>
        <w:tabs>
          <w:tab w:val="left" w:pos="0"/>
        </w:tabs>
        <w:overflowPunct w:val="0"/>
        <w:autoSpaceDE w:val="0"/>
        <w:autoSpaceDN w:val="0"/>
        <w:adjustRightInd w:val="0"/>
        <w:spacing w:after="0" w:line="240" w:lineRule="auto"/>
        <w:jc w:val="both"/>
        <w:textAlignment w:val="baseline"/>
        <w:rPr>
          <w:rFonts w:ascii="Cambria" w:hAnsi="Cambria"/>
          <w:bCs/>
          <w:sz w:val="24"/>
          <w:szCs w:val="24"/>
          <w:lang w:val="en-GB"/>
        </w:rPr>
      </w:pPr>
      <w:r w:rsidRPr="000B16B0">
        <w:rPr>
          <w:rFonts w:ascii="Cambria" w:hAnsi="Cambria"/>
          <w:bCs/>
          <w:sz w:val="24"/>
          <w:szCs w:val="24"/>
          <w:lang w:val="en-GB"/>
        </w:rPr>
        <w:t>The maximum floor-to-floor height used for determining the overall building height, measured between the top elevations of successive floor slabs, shall be:</w:t>
      </w:r>
    </w:p>
    <w:p w:rsidR="000B16B0" w:rsidRPr="000B16B0" w:rsidRDefault="000B16B0">
      <w:pPr>
        <w:pStyle w:val="ListParagraph"/>
        <w:rPr>
          <w:rFonts w:ascii="Cambria" w:hAnsi="Cambria"/>
          <w:bCs/>
          <w:sz w:val="24"/>
          <w:szCs w:val="24"/>
          <w:lang w:val="en-US"/>
        </w:rPr>
      </w:pPr>
    </w:p>
    <w:p w:rsidR="00CC04CC" w:rsidRPr="00722B70" w:rsidRDefault="002045D5">
      <w:pPr>
        <w:pStyle w:val="ListParagraph"/>
        <w:numPr>
          <w:ilvl w:val="0"/>
          <w:numId w:val="2"/>
        </w:numPr>
        <w:tabs>
          <w:tab w:val="left" w:pos="0"/>
        </w:tabs>
        <w:overflowPunct w:val="0"/>
        <w:autoSpaceDE w:val="0"/>
        <w:autoSpaceDN w:val="0"/>
        <w:adjustRightInd w:val="0"/>
        <w:spacing w:after="0" w:line="240" w:lineRule="auto"/>
        <w:jc w:val="both"/>
        <w:textAlignment w:val="baseline"/>
        <w:rPr>
          <w:rFonts w:ascii="Cambria" w:hAnsi="Cambria"/>
          <w:bCs/>
          <w:sz w:val="24"/>
          <w:szCs w:val="24"/>
          <w:lang w:val="en-GB"/>
        </w:rPr>
      </w:pPr>
      <w:r w:rsidRPr="00722B70">
        <w:rPr>
          <w:rFonts w:ascii="Cambria" w:hAnsi="Cambria"/>
          <w:bCs/>
          <w:sz w:val="24"/>
          <w:szCs w:val="24"/>
          <w:lang w:val="en-GB"/>
        </w:rPr>
        <w:t>for garages and technical rooms up to 3.0 m;</w:t>
      </w:r>
    </w:p>
    <w:p w:rsidR="00CC04CC" w:rsidRPr="00722B70" w:rsidRDefault="00CC04CC">
      <w:pPr>
        <w:pStyle w:val="ListParagraph"/>
        <w:rPr>
          <w:rFonts w:ascii="Cambria" w:hAnsi="Cambria"/>
          <w:bCs/>
          <w:sz w:val="24"/>
          <w:szCs w:val="24"/>
          <w:lang w:val="en-GB"/>
        </w:rPr>
      </w:pPr>
    </w:p>
    <w:p w:rsidR="00CC04CC" w:rsidRPr="00722B70" w:rsidRDefault="002045D5">
      <w:pPr>
        <w:pStyle w:val="ListParagraph"/>
        <w:numPr>
          <w:ilvl w:val="0"/>
          <w:numId w:val="2"/>
        </w:numPr>
        <w:tabs>
          <w:tab w:val="left" w:pos="0"/>
        </w:tabs>
        <w:overflowPunct w:val="0"/>
        <w:autoSpaceDE w:val="0"/>
        <w:autoSpaceDN w:val="0"/>
        <w:adjustRightInd w:val="0"/>
        <w:jc w:val="both"/>
        <w:textAlignment w:val="baseline"/>
        <w:rPr>
          <w:rFonts w:ascii="Cambria" w:hAnsi="Cambria"/>
          <w:bCs/>
          <w:sz w:val="24"/>
          <w:szCs w:val="24"/>
          <w:lang w:val="en-GB"/>
        </w:rPr>
      </w:pPr>
      <w:r w:rsidRPr="00722B70">
        <w:rPr>
          <w:rFonts w:ascii="Cambria" w:hAnsi="Cambria"/>
          <w:bCs/>
          <w:sz w:val="24"/>
          <w:szCs w:val="24"/>
          <w:lang w:val="en-GB"/>
        </w:rPr>
        <w:t>for business floors up to 4.5 m;</w:t>
      </w:r>
    </w:p>
    <w:p w:rsidR="00CC04CC" w:rsidRPr="00722B70" w:rsidRDefault="00CC04CC">
      <w:pPr>
        <w:pStyle w:val="ListParagraph"/>
        <w:rPr>
          <w:rFonts w:ascii="Cambria" w:hAnsi="Cambria"/>
          <w:bCs/>
          <w:sz w:val="24"/>
          <w:szCs w:val="24"/>
          <w:lang w:val="en-GB"/>
        </w:rPr>
      </w:pPr>
    </w:p>
    <w:p w:rsidR="00CC04CC" w:rsidRPr="00722B70" w:rsidRDefault="002045D5">
      <w:pPr>
        <w:pStyle w:val="ListParagraph"/>
        <w:numPr>
          <w:ilvl w:val="0"/>
          <w:numId w:val="2"/>
        </w:numPr>
        <w:tabs>
          <w:tab w:val="left" w:pos="0"/>
        </w:tabs>
        <w:overflowPunct w:val="0"/>
        <w:autoSpaceDE w:val="0"/>
        <w:autoSpaceDN w:val="0"/>
        <w:adjustRightInd w:val="0"/>
        <w:jc w:val="both"/>
        <w:textAlignment w:val="baseline"/>
        <w:rPr>
          <w:rFonts w:ascii="Cambria" w:hAnsi="Cambria"/>
          <w:bCs/>
          <w:sz w:val="24"/>
          <w:szCs w:val="24"/>
          <w:lang w:val="en-GB"/>
        </w:rPr>
      </w:pPr>
      <w:r w:rsidRPr="00722B70">
        <w:rPr>
          <w:rFonts w:ascii="Cambria" w:hAnsi="Cambria"/>
          <w:bCs/>
          <w:sz w:val="24"/>
          <w:szCs w:val="24"/>
          <w:lang w:val="en-GB"/>
        </w:rPr>
        <w:t>exceptionally, in order to ensure passage for access by emergency and delivery vehicles, the maximum height of the ground floor at the place of passage is 4.5 m.</w:t>
      </w:r>
    </w:p>
    <w:p w:rsidR="00CC04CC" w:rsidRPr="00722B70" w:rsidRDefault="00CC04CC">
      <w:pPr>
        <w:pStyle w:val="ListParagraph"/>
        <w:rPr>
          <w:rFonts w:ascii="Cambria" w:hAnsi="Cambria"/>
          <w:bCs/>
          <w:sz w:val="24"/>
          <w:szCs w:val="24"/>
          <w:lang w:val="en-GB"/>
        </w:rPr>
      </w:pPr>
    </w:p>
    <w:p w:rsidR="00CC04CC" w:rsidRPr="00722B70" w:rsidRDefault="00722B70">
      <w:pPr>
        <w:pStyle w:val="ListParagraph"/>
        <w:numPr>
          <w:ilvl w:val="0"/>
          <w:numId w:val="2"/>
        </w:numPr>
        <w:tabs>
          <w:tab w:val="left" w:pos="0"/>
        </w:tabs>
        <w:overflowPunct w:val="0"/>
        <w:autoSpaceDE w:val="0"/>
        <w:autoSpaceDN w:val="0"/>
        <w:adjustRightInd w:val="0"/>
        <w:jc w:val="both"/>
        <w:textAlignment w:val="baseline"/>
        <w:rPr>
          <w:rFonts w:ascii="Cambria" w:hAnsi="Cambria"/>
          <w:bCs/>
          <w:sz w:val="24"/>
          <w:szCs w:val="24"/>
          <w:lang w:val="en-GB"/>
        </w:rPr>
      </w:pPr>
      <w:r w:rsidRPr="00722B70">
        <w:rPr>
          <w:rFonts w:ascii="Cambria" w:hAnsi="Cambria"/>
          <w:bCs/>
          <w:sz w:val="24"/>
          <w:szCs w:val="24"/>
          <w:lang w:val="en-GB"/>
        </w:rPr>
        <w:t>Stor</w:t>
      </w:r>
      <w:r w:rsidR="000B16B0">
        <w:rPr>
          <w:rFonts w:ascii="Cambria" w:hAnsi="Cambria"/>
          <w:bCs/>
          <w:sz w:val="24"/>
          <w:szCs w:val="24"/>
          <w:lang w:val="en-GB"/>
        </w:rPr>
        <w:t>e</w:t>
      </w:r>
      <w:r w:rsidRPr="00722B70">
        <w:rPr>
          <w:rFonts w:ascii="Cambria" w:hAnsi="Cambria"/>
          <w:bCs/>
          <w:sz w:val="24"/>
          <w:szCs w:val="24"/>
          <w:lang w:val="en-GB"/>
        </w:rPr>
        <w:t>y</w:t>
      </w:r>
      <w:r w:rsidR="002045D5" w:rsidRPr="00722B70">
        <w:rPr>
          <w:rFonts w:ascii="Cambria" w:hAnsi="Cambria"/>
          <w:bCs/>
          <w:sz w:val="24"/>
          <w:szCs w:val="24"/>
          <w:lang w:val="en-GB"/>
        </w:rPr>
        <w:t xml:space="preserve"> heights may be greater than the above heights if required by the special purpose of the building or the application of special regulations, and in accordance with the first-prize competition design.</w:t>
      </w:r>
    </w:p>
    <w:p w:rsidR="00CC04CC" w:rsidRPr="00722B70" w:rsidRDefault="002045D5">
      <w:pPr>
        <w:tabs>
          <w:tab w:val="left" w:pos="0"/>
        </w:tabs>
        <w:overflowPunct w:val="0"/>
        <w:autoSpaceDE w:val="0"/>
        <w:autoSpaceDN w:val="0"/>
        <w:adjustRightInd w:val="0"/>
        <w:jc w:val="both"/>
        <w:textAlignment w:val="baseline"/>
        <w:rPr>
          <w:rFonts w:ascii="Cambria" w:hAnsi="Cambria"/>
          <w:bCs/>
          <w:sz w:val="24"/>
          <w:szCs w:val="24"/>
          <w:lang w:val="en-GB"/>
        </w:rPr>
      </w:pPr>
      <w:r w:rsidRPr="00722B70">
        <w:rPr>
          <w:rFonts w:ascii="Cambria" w:hAnsi="Cambria"/>
          <w:bCs/>
          <w:sz w:val="24"/>
          <w:szCs w:val="24"/>
          <w:lang w:val="en-GB"/>
        </w:rPr>
        <w:t>When designing, use the parking standards defined by the Amendments to the Spatial-Urban Plan of the Capital City of Podgorica for central activities, namely:</w:t>
      </w:r>
    </w:p>
    <w:p w:rsidR="00CC04CC" w:rsidRPr="00722B70" w:rsidRDefault="002045D5">
      <w:pPr>
        <w:pStyle w:val="ListParagraph"/>
        <w:numPr>
          <w:ilvl w:val="0"/>
          <w:numId w:val="2"/>
        </w:numPr>
        <w:tabs>
          <w:tab w:val="left" w:pos="0"/>
        </w:tabs>
        <w:overflowPunct w:val="0"/>
        <w:autoSpaceDE w:val="0"/>
        <w:autoSpaceDN w:val="0"/>
        <w:adjustRightInd w:val="0"/>
        <w:jc w:val="both"/>
        <w:textAlignment w:val="baseline"/>
        <w:rPr>
          <w:rFonts w:ascii="Cambria" w:hAnsi="Cambria"/>
          <w:bCs/>
          <w:sz w:val="24"/>
          <w:szCs w:val="24"/>
          <w:lang w:val="en-GB"/>
        </w:rPr>
      </w:pPr>
      <w:r w:rsidRPr="00722B70">
        <w:rPr>
          <w:rFonts w:ascii="Cambria" w:hAnsi="Cambria"/>
          <w:bCs/>
          <w:sz w:val="24"/>
          <w:szCs w:val="24"/>
          <w:lang w:val="en-GB"/>
        </w:rPr>
        <w:t>For administrative buildings, 1 parking space per 30-50 m² of net area</w:t>
      </w:r>
    </w:p>
    <w:p w:rsidR="00CC04CC" w:rsidRPr="00722B70" w:rsidRDefault="002045D5">
      <w:pPr>
        <w:pStyle w:val="ListParagraph"/>
        <w:numPr>
          <w:ilvl w:val="0"/>
          <w:numId w:val="2"/>
        </w:numPr>
        <w:tabs>
          <w:tab w:val="left" w:pos="0"/>
        </w:tabs>
        <w:overflowPunct w:val="0"/>
        <w:autoSpaceDE w:val="0"/>
        <w:autoSpaceDN w:val="0"/>
        <w:adjustRightInd w:val="0"/>
        <w:jc w:val="both"/>
        <w:textAlignment w:val="baseline"/>
        <w:rPr>
          <w:rFonts w:ascii="Cambria" w:hAnsi="Cambria"/>
          <w:bCs/>
          <w:sz w:val="24"/>
          <w:szCs w:val="24"/>
          <w:lang w:val="en-GB"/>
        </w:rPr>
      </w:pPr>
      <w:r w:rsidRPr="00722B70">
        <w:rPr>
          <w:rFonts w:ascii="Cambria" w:hAnsi="Cambria"/>
          <w:bCs/>
          <w:sz w:val="24"/>
          <w:szCs w:val="24"/>
          <w:lang w:val="en-GB"/>
        </w:rPr>
        <w:t>For office buildings, 1 parking space per 40-60 m² of usable area</w:t>
      </w:r>
    </w:p>
    <w:p w:rsidR="00CC04CC" w:rsidRPr="00722B70" w:rsidRDefault="002045D5">
      <w:pPr>
        <w:pStyle w:val="ListParagraph"/>
        <w:numPr>
          <w:ilvl w:val="0"/>
          <w:numId w:val="2"/>
        </w:numPr>
        <w:tabs>
          <w:tab w:val="left" w:pos="0"/>
        </w:tabs>
        <w:overflowPunct w:val="0"/>
        <w:autoSpaceDE w:val="0"/>
        <w:autoSpaceDN w:val="0"/>
        <w:adjustRightInd w:val="0"/>
        <w:jc w:val="both"/>
        <w:textAlignment w:val="baseline"/>
        <w:rPr>
          <w:rFonts w:ascii="Cambria" w:hAnsi="Cambria"/>
          <w:bCs/>
          <w:sz w:val="24"/>
          <w:szCs w:val="24"/>
          <w:lang w:val="en-GB"/>
        </w:rPr>
      </w:pPr>
      <w:r w:rsidRPr="00722B70">
        <w:rPr>
          <w:rFonts w:ascii="Cambria" w:hAnsi="Cambria"/>
          <w:bCs/>
          <w:sz w:val="24"/>
          <w:szCs w:val="24"/>
          <w:lang w:val="en-GB"/>
        </w:rPr>
        <w:lastRenderedPageBreak/>
        <w:t>For business complexes, include parking for employees and visitors (planned separately)</w:t>
      </w:r>
    </w:p>
    <w:p w:rsidR="00CC04CC" w:rsidRPr="00722B70" w:rsidRDefault="002045D5">
      <w:pPr>
        <w:tabs>
          <w:tab w:val="left" w:pos="0"/>
        </w:tabs>
        <w:overflowPunct w:val="0"/>
        <w:autoSpaceDE w:val="0"/>
        <w:autoSpaceDN w:val="0"/>
        <w:adjustRightInd w:val="0"/>
        <w:jc w:val="both"/>
        <w:textAlignment w:val="baseline"/>
        <w:rPr>
          <w:rFonts w:ascii="Cambria" w:hAnsi="Cambria"/>
          <w:bCs/>
          <w:sz w:val="24"/>
          <w:szCs w:val="24"/>
          <w:lang w:val="en-GB"/>
        </w:rPr>
      </w:pPr>
      <w:r w:rsidRPr="00722B70">
        <w:rPr>
          <w:rFonts w:ascii="Cambria" w:hAnsi="Cambria"/>
          <w:bCs/>
          <w:sz w:val="24"/>
          <w:szCs w:val="24"/>
          <w:lang w:val="en-GB"/>
        </w:rPr>
        <w:t>It is recommended that participants follow the concept of site development and building design for this area in accordance with the adopted competition design for part of Location 7, with the aim of forming a unified design and landscape zone in this area.</w:t>
      </w:r>
    </w:p>
    <w:p w:rsidR="00CC04CC" w:rsidRPr="00722B70" w:rsidRDefault="002045D5">
      <w:pPr>
        <w:tabs>
          <w:tab w:val="left" w:pos="0"/>
        </w:tabs>
        <w:overflowPunct w:val="0"/>
        <w:autoSpaceDE w:val="0"/>
        <w:autoSpaceDN w:val="0"/>
        <w:adjustRightInd w:val="0"/>
        <w:jc w:val="both"/>
        <w:textAlignment w:val="baseline"/>
        <w:rPr>
          <w:rFonts w:ascii="Cambria" w:hAnsi="Cambria"/>
          <w:bCs/>
          <w:sz w:val="24"/>
          <w:szCs w:val="24"/>
          <w:lang w:val="en-GB"/>
        </w:rPr>
      </w:pPr>
      <w:r w:rsidRPr="00722B70">
        <w:rPr>
          <w:rFonts w:ascii="Cambria" w:hAnsi="Cambria"/>
          <w:bCs/>
          <w:sz w:val="24"/>
          <w:szCs w:val="24"/>
          <w:lang w:val="en-GB"/>
        </w:rPr>
        <w:t>The proposed designs must be based on improving the quality of life and the environment in accordance with the principles of sustainable development. All planned interventions should serve to raise the quality of this space and affirm all of its potentials.</w:t>
      </w:r>
    </w:p>
    <w:p w:rsidR="00CC04CC" w:rsidRPr="00722B70" w:rsidRDefault="002045D5">
      <w:pPr>
        <w:tabs>
          <w:tab w:val="left" w:pos="0"/>
        </w:tabs>
        <w:overflowPunct w:val="0"/>
        <w:autoSpaceDE w:val="0"/>
        <w:autoSpaceDN w:val="0"/>
        <w:adjustRightInd w:val="0"/>
        <w:jc w:val="both"/>
        <w:textAlignment w:val="baseline"/>
        <w:rPr>
          <w:rFonts w:ascii="Cambria" w:hAnsi="Cambria"/>
          <w:bCs/>
          <w:sz w:val="24"/>
          <w:szCs w:val="24"/>
          <w:lang w:val="en-GB"/>
        </w:rPr>
      </w:pPr>
      <w:r w:rsidRPr="00722B70">
        <w:rPr>
          <w:rFonts w:ascii="Cambria" w:hAnsi="Cambria"/>
          <w:bCs/>
          <w:sz w:val="24"/>
          <w:szCs w:val="24"/>
          <w:lang w:val="en-GB"/>
        </w:rPr>
        <w:t>Architectural concepts must be aligned with the position and significance of the space in relation to the existing ambience and architecture, and materialized in contemporary materials and artistic treatment.</w:t>
      </w:r>
    </w:p>
    <w:p w:rsidR="00CC04CC" w:rsidRPr="00722B70" w:rsidRDefault="002045D5">
      <w:pPr>
        <w:tabs>
          <w:tab w:val="left" w:pos="0"/>
        </w:tabs>
        <w:overflowPunct w:val="0"/>
        <w:autoSpaceDE w:val="0"/>
        <w:autoSpaceDN w:val="0"/>
        <w:adjustRightInd w:val="0"/>
        <w:jc w:val="both"/>
        <w:textAlignment w:val="baseline"/>
        <w:rPr>
          <w:rFonts w:ascii="Cambria" w:hAnsi="Cambria"/>
          <w:bCs/>
          <w:sz w:val="24"/>
          <w:szCs w:val="24"/>
          <w:lang w:val="en-GB"/>
        </w:rPr>
      </w:pPr>
      <w:r w:rsidRPr="00722B70">
        <w:rPr>
          <w:rFonts w:ascii="Cambria" w:hAnsi="Cambria"/>
          <w:bCs/>
          <w:sz w:val="24"/>
          <w:szCs w:val="24"/>
          <w:lang w:val="en-GB"/>
        </w:rPr>
        <w:t>The proposed design and programmatic solutions must also affirm the potentials of the subject area under the highest-quality conditions, enable multi-purpose use of the activated space, depending on the location and primary character of the micro-ambience, and make the space attractive to different user groups throughout the year and at different times of day. Through a study analysis of the entire space, maximum structural heights should be determined in accordance with the specified building use.</w:t>
      </w:r>
    </w:p>
    <w:p w:rsidR="00CC04CC" w:rsidRPr="00722B70" w:rsidRDefault="002045D5">
      <w:pPr>
        <w:tabs>
          <w:tab w:val="left" w:pos="0"/>
        </w:tabs>
        <w:overflowPunct w:val="0"/>
        <w:autoSpaceDE w:val="0"/>
        <w:autoSpaceDN w:val="0"/>
        <w:adjustRightInd w:val="0"/>
        <w:jc w:val="both"/>
        <w:textAlignment w:val="baseline"/>
        <w:rPr>
          <w:rFonts w:ascii="Cambria" w:hAnsi="Cambria"/>
          <w:bCs/>
          <w:sz w:val="24"/>
          <w:szCs w:val="24"/>
          <w:lang w:val="en-GB"/>
        </w:rPr>
      </w:pPr>
      <w:r w:rsidRPr="00722B70">
        <w:rPr>
          <w:rFonts w:ascii="Cambria" w:hAnsi="Cambria"/>
          <w:bCs/>
          <w:sz w:val="24"/>
          <w:szCs w:val="24"/>
          <w:lang w:val="en-GB"/>
        </w:rPr>
        <w:t xml:space="preserve"> Focus on the integration of the river space, resolution of height differences, riverbank design, landscape development and integration of public spaces.</w:t>
      </w:r>
    </w:p>
    <w:p w:rsidR="00CC04CC" w:rsidRPr="00722B70" w:rsidRDefault="002045D5">
      <w:pPr>
        <w:spacing w:after="54" w:line="240" w:lineRule="auto"/>
        <w:jc w:val="both"/>
        <w:rPr>
          <w:rFonts w:ascii="Cambria" w:hAnsi="Cambria"/>
          <w:bCs/>
          <w:sz w:val="24"/>
          <w:szCs w:val="24"/>
          <w:lang w:val="en-GB"/>
        </w:rPr>
      </w:pPr>
      <w:r w:rsidRPr="00722B70">
        <w:rPr>
          <w:rFonts w:ascii="Cambria" w:hAnsi="Cambria"/>
          <w:bCs/>
          <w:sz w:val="24"/>
          <w:szCs w:val="24"/>
          <w:lang w:val="en-GB"/>
        </w:rPr>
        <w:t>Create an accessible, inclusive and pleasant series of public spaces that confirm and highlight the natural values of the location. This includes the following:</w:t>
      </w:r>
    </w:p>
    <w:p w:rsidR="00533B96" w:rsidRPr="00722B70" w:rsidRDefault="00533B96">
      <w:pPr>
        <w:spacing w:after="54" w:line="240" w:lineRule="auto"/>
        <w:jc w:val="both"/>
        <w:rPr>
          <w:rFonts w:ascii="Cambria" w:hAnsi="Cambria"/>
          <w:bCs/>
          <w:sz w:val="24"/>
          <w:szCs w:val="24"/>
          <w:lang w:val="en-GB"/>
        </w:rPr>
      </w:pPr>
    </w:p>
    <w:p w:rsidR="00CC04CC" w:rsidRPr="00722B70" w:rsidRDefault="002045D5">
      <w:pPr>
        <w:numPr>
          <w:ilvl w:val="0"/>
          <w:numId w:val="3"/>
        </w:numPr>
        <w:tabs>
          <w:tab w:val="clear" w:pos="420"/>
        </w:tabs>
        <w:spacing w:after="54" w:line="240" w:lineRule="auto"/>
        <w:jc w:val="both"/>
        <w:rPr>
          <w:rFonts w:ascii="Cambria" w:hAnsi="Cambria"/>
          <w:bCs/>
          <w:sz w:val="24"/>
          <w:szCs w:val="24"/>
          <w:lang w:val="en-GB"/>
        </w:rPr>
      </w:pPr>
      <w:r w:rsidRPr="00722B70">
        <w:rPr>
          <w:rFonts w:ascii="Cambria" w:hAnsi="Cambria"/>
          <w:bCs/>
          <w:sz w:val="24"/>
          <w:szCs w:val="24"/>
          <w:lang w:val="en-GB"/>
        </w:rPr>
        <w:t xml:space="preserve">Provide a clearly defined framework of public spaces and landscape development, with recognizable character zones and a clearly defined program of contents and supporting facilities. </w:t>
      </w:r>
    </w:p>
    <w:p w:rsidR="00CC04CC" w:rsidRPr="00722B70" w:rsidRDefault="002045D5">
      <w:pPr>
        <w:numPr>
          <w:ilvl w:val="0"/>
          <w:numId w:val="3"/>
        </w:numPr>
        <w:spacing w:after="54" w:line="240" w:lineRule="auto"/>
        <w:jc w:val="both"/>
        <w:rPr>
          <w:rFonts w:ascii="Cambria" w:hAnsi="Cambria"/>
          <w:bCs/>
          <w:sz w:val="24"/>
          <w:szCs w:val="24"/>
          <w:lang w:val="en-GB"/>
        </w:rPr>
      </w:pPr>
      <w:r w:rsidRPr="00722B70">
        <w:rPr>
          <w:rFonts w:ascii="Cambria" w:hAnsi="Cambria"/>
          <w:bCs/>
          <w:sz w:val="24"/>
          <w:szCs w:val="24"/>
          <w:lang w:val="en-GB"/>
        </w:rPr>
        <w:t xml:space="preserve">Establish clear links and corridors for active mobility, including pedestrian and bicycle communications. </w:t>
      </w:r>
    </w:p>
    <w:p w:rsidR="00CC04CC" w:rsidRPr="00722B70" w:rsidRDefault="002045D5">
      <w:pPr>
        <w:numPr>
          <w:ilvl w:val="0"/>
          <w:numId w:val="3"/>
        </w:numPr>
        <w:spacing w:after="54" w:line="240" w:lineRule="auto"/>
        <w:jc w:val="both"/>
        <w:rPr>
          <w:rFonts w:ascii="Cambria" w:hAnsi="Cambria"/>
          <w:bCs/>
          <w:sz w:val="24"/>
          <w:szCs w:val="24"/>
          <w:lang w:val="en-GB"/>
        </w:rPr>
      </w:pPr>
      <w:r w:rsidRPr="00722B70">
        <w:rPr>
          <w:rFonts w:ascii="Cambria" w:hAnsi="Cambria"/>
          <w:bCs/>
          <w:sz w:val="24"/>
          <w:szCs w:val="24"/>
          <w:lang w:val="en-GB"/>
        </w:rPr>
        <w:t xml:space="preserve">Ensure a net increase in biodiversity. </w:t>
      </w:r>
    </w:p>
    <w:p w:rsidR="00CC04CC" w:rsidRPr="00722B70" w:rsidRDefault="002045D5">
      <w:pPr>
        <w:numPr>
          <w:ilvl w:val="0"/>
          <w:numId w:val="3"/>
        </w:numPr>
        <w:spacing w:after="54" w:line="240" w:lineRule="auto"/>
        <w:jc w:val="both"/>
        <w:rPr>
          <w:rFonts w:ascii="Cambria" w:hAnsi="Cambria"/>
          <w:bCs/>
          <w:sz w:val="24"/>
          <w:szCs w:val="24"/>
          <w:lang w:val="en-GB"/>
        </w:rPr>
      </w:pPr>
      <w:r w:rsidRPr="00722B70">
        <w:rPr>
          <w:rFonts w:ascii="Cambria" w:hAnsi="Cambria"/>
          <w:bCs/>
          <w:sz w:val="24"/>
          <w:szCs w:val="24"/>
          <w:lang w:val="en-GB"/>
        </w:rPr>
        <w:t xml:space="preserve">Integrate blue-green infrastructure, i.e. solutions that connect water and green systems for the purpose of sustainable management of space and natural resources. </w:t>
      </w:r>
    </w:p>
    <w:p w:rsidR="00CC04CC" w:rsidRPr="00722B70" w:rsidRDefault="002045D5">
      <w:pPr>
        <w:numPr>
          <w:ilvl w:val="0"/>
          <w:numId w:val="3"/>
        </w:numPr>
        <w:spacing w:after="54" w:line="240" w:lineRule="auto"/>
        <w:jc w:val="both"/>
        <w:rPr>
          <w:rFonts w:ascii="Cambria" w:hAnsi="Cambria"/>
          <w:bCs/>
          <w:sz w:val="24"/>
          <w:szCs w:val="24"/>
          <w:lang w:val="en-GB"/>
        </w:rPr>
      </w:pPr>
      <w:r w:rsidRPr="00722B70">
        <w:rPr>
          <w:rFonts w:ascii="Cambria" w:hAnsi="Cambria"/>
          <w:bCs/>
          <w:sz w:val="24"/>
          <w:szCs w:val="24"/>
          <w:lang w:val="en-GB"/>
        </w:rPr>
        <w:t>Create inclusive, resilient and pleasant public spaces, accessible to all users regardless of age, abilities or needs.</w:t>
      </w:r>
    </w:p>
    <w:p w:rsidR="00CC04CC" w:rsidRPr="00722B70" w:rsidRDefault="00CC04CC">
      <w:pPr>
        <w:spacing w:after="54" w:line="240" w:lineRule="auto"/>
        <w:jc w:val="both"/>
        <w:rPr>
          <w:rFonts w:ascii="Cambria" w:eastAsia="Times New Roman" w:hAnsi="Cambria" w:cs="Times New Roman"/>
          <w:sz w:val="24"/>
          <w:szCs w:val="24"/>
          <w:lang w:val="en-GB"/>
        </w:rPr>
      </w:pPr>
    </w:p>
    <w:p w:rsidR="00CC04CC" w:rsidRPr="00722B70" w:rsidRDefault="002045D5">
      <w:pPr>
        <w:shd w:val="clear" w:color="auto" w:fill="4E74A2"/>
        <w:spacing w:after="0" w:line="240" w:lineRule="auto"/>
        <w:jc w:val="both"/>
        <w:rPr>
          <w:rFonts w:ascii="Cambria" w:eastAsia="Arial" w:hAnsi="Cambria" w:cstheme="minorHAnsi"/>
          <w:b/>
          <w:color w:val="FFFFFF" w:themeColor="background1"/>
          <w:sz w:val="24"/>
          <w:szCs w:val="24"/>
          <w:lang w:val="en-GB"/>
        </w:rPr>
      </w:pPr>
      <w:r w:rsidRPr="00722B70">
        <w:rPr>
          <w:rFonts w:ascii="Cambria" w:eastAsia="Arial" w:hAnsi="Cambria" w:cstheme="minorHAnsi"/>
          <w:b/>
          <w:color w:val="FFFFFF" w:themeColor="background1"/>
          <w:sz w:val="24"/>
          <w:szCs w:val="24"/>
          <w:lang w:val="en-GB"/>
        </w:rPr>
        <w:t xml:space="preserve">5. RECOMMENDATIONS OF THE INTERESTED </w:t>
      </w:r>
    </w:p>
    <w:p w:rsidR="00CC04CC" w:rsidRPr="00722B70" w:rsidRDefault="002045D5">
      <w:pPr>
        <w:shd w:val="clear" w:color="auto" w:fill="4E74A2"/>
        <w:spacing w:after="0" w:line="240" w:lineRule="auto"/>
        <w:jc w:val="both"/>
        <w:rPr>
          <w:rFonts w:ascii="Cambria" w:eastAsia="Arial" w:hAnsi="Cambria" w:cstheme="minorHAnsi"/>
          <w:b/>
          <w:color w:val="FFFFFF" w:themeColor="background1"/>
          <w:sz w:val="24"/>
          <w:szCs w:val="24"/>
          <w:lang w:val="en-GB"/>
        </w:rPr>
      </w:pPr>
      <w:r w:rsidRPr="00722B70">
        <w:rPr>
          <w:rFonts w:ascii="Cambria" w:eastAsia="Arial" w:hAnsi="Cambria" w:cstheme="minorHAnsi"/>
          <w:b/>
          <w:color w:val="FFFFFF" w:themeColor="background1"/>
          <w:sz w:val="24"/>
          <w:szCs w:val="24"/>
          <w:lang w:val="en-GB"/>
        </w:rPr>
        <w:t xml:space="preserve">     USER OF THE SPACE</w:t>
      </w:r>
    </w:p>
    <w:p w:rsidR="00CC04CC" w:rsidRPr="00722B70" w:rsidRDefault="00CC04CC">
      <w:pPr>
        <w:spacing w:after="54" w:line="240" w:lineRule="auto"/>
        <w:jc w:val="both"/>
        <w:rPr>
          <w:rFonts w:ascii="Cambria" w:eastAsia="Times New Roman" w:hAnsi="Cambria" w:cs="Times New Roman"/>
          <w:sz w:val="24"/>
          <w:szCs w:val="24"/>
          <w:lang w:val="en-GB"/>
        </w:rPr>
      </w:pPr>
    </w:p>
    <w:p w:rsidR="00722B70" w:rsidRPr="00722B70" w:rsidRDefault="00722B70" w:rsidP="00722B70">
      <w:pPr>
        <w:pStyle w:val="NormalWeb"/>
        <w:jc w:val="both"/>
        <w:rPr>
          <w:b/>
          <w:lang w:val="en-GB"/>
        </w:rPr>
      </w:pPr>
      <w:r w:rsidRPr="00722B70">
        <w:rPr>
          <w:rStyle w:val="Strong"/>
          <w:b w:val="0"/>
          <w:lang w:val="en-GB"/>
        </w:rPr>
        <w:t>In order to maximize the feasibility and economic justification of the investment, it is recommended that the site's development potential be utilized to its fullest extent.</w:t>
      </w:r>
    </w:p>
    <w:p w:rsidR="00722B70" w:rsidRPr="00722B70" w:rsidRDefault="00722B70" w:rsidP="00722B70">
      <w:pPr>
        <w:pStyle w:val="NormalWeb"/>
        <w:jc w:val="both"/>
        <w:rPr>
          <w:b/>
          <w:lang w:val="en-GB"/>
        </w:rPr>
      </w:pPr>
      <w:r w:rsidRPr="00722B70">
        <w:rPr>
          <w:rStyle w:val="Strong"/>
          <w:b w:val="0"/>
          <w:lang w:val="en-GB"/>
        </w:rPr>
        <w:t>Additionally, it is recommended that the following uses and facilities be provided within the project site:</w:t>
      </w:r>
    </w:p>
    <w:p w:rsidR="00CC04CC" w:rsidRPr="00722B70" w:rsidRDefault="002045D5">
      <w:pPr>
        <w:spacing w:line="240" w:lineRule="auto"/>
        <w:ind w:left="360" w:hanging="180"/>
        <w:jc w:val="both"/>
        <w:rPr>
          <w:rFonts w:ascii="Cambria" w:eastAsia="Times New Roman" w:hAnsi="Cambria" w:cs="Arial"/>
          <w:color w:val="000000"/>
          <w:sz w:val="24"/>
          <w:szCs w:val="24"/>
          <w:lang w:val="en-GB"/>
        </w:rPr>
      </w:pPr>
      <w:r w:rsidRPr="00722B70">
        <w:rPr>
          <w:rFonts w:ascii="Cambria" w:eastAsia="Times New Roman" w:hAnsi="Cambria" w:cs="Arial"/>
          <w:color w:val="000000"/>
          <w:sz w:val="24"/>
          <w:szCs w:val="24"/>
          <w:lang w:val="en-GB"/>
        </w:rPr>
        <w:lastRenderedPageBreak/>
        <w:t xml:space="preserve">- 3 business buildings based on the shell and core system, with predominantly office spaces, in such a way that the ground floor and first floor are common to all three buildings. </w:t>
      </w:r>
    </w:p>
    <w:p w:rsidR="00CC04CC" w:rsidRPr="00722B70" w:rsidRDefault="002045D5">
      <w:pPr>
        <w:spacing w:line="240" w:lineRule="auto"/>
        <w:ind w:left="360" w:hanging="180"/>
        <w:jc w:val="both"/>
        <w:rPr>
          <w:rFonts w:ascii="Cambria" w:eastAsia="Times New Roman" w:hAnsi="Cambria" w:cs="Arial"/>
          <w:color w:val="000000"/>
          <w:sz w:val="24"/>
          <w:szCs w:val="24"/>
          <w:lang w:val="en-GB"/>
        </w:rPr>
      </w:pPr>
      <w:r w:rsidRPr="00722B70">
        <w:rPr>
          <w:rFonts w:ascii="Cambria" w:eastAsia="Times New Roman" w:hAnsi="Cambria" w:cs="Arial"/>
          <w:color w:val="000000"/>
          <w:sz w:val="24"/>
          <w:szCs w:val="24"/>
          <w:lang w:val="en-GB"/>
        </w:rPr>
        <w:t>- Within the building, plan a reception area and entrance hall with supporting facilities;</w:t>
      </w:r>
    </w:p>
    <w:p w:rsidR="00CC04CC" w:rsidRPr="00722B70" w:rsidRDefault="002045D5">
      <w:pPr>
        <w:spacing w:line="240" w:lineRule="auto"/>
        <w:ind w:left="220"/>
        <w:jc w:val="both"/>
        <w:rPr>
          <w:rFonts w:ascii="Cambria" w:eastAsia="Times New Roman" w:hAnsi="Cambria" w:cs="Arial"/>
          <w:color w:val="000000"/>
          <w:sz w:val="24"/>
          <w:szCs w:val="24"/>
          <w:lang w:val="en-GB"/>
        </w:rPr>
      </w:pPr>
      <w:r w:rsidRPr="00722B70">
        <w:rPr>
          <w:rFonts w:ascii="Cambria" w:eastAsia="Times New Roman" w:hAnsi="Cambria" w:cs="Arial"/>
          <w:color w:val="000000"/>
          <w:sz w:val="24"/>
          <w:szCs w:val="24"/>
          <w:lang w:val="en-GB"/>
        </w:rPr>
        <w:t>- within the common base of the building, plan a retail zone that may include a supermarket, shops, boutiques and other facilities for the sale of goods and services;</w:t>
      </w:r>
    </w:p>
    <w:p w:rsidR="00CC04CC" w:rsidRPr="00722B70" w:rsidRDefault="002045D5">
      <w:pPr>
        <w:spacing w:line="240" w:lineRule="auto"/>
        <w:ind w:left="220"/>
        <w:jc w:val="both"/>
        <w:rPr>
          <w:rFonts w:ascii="Cambria" w:eastAsia="Times New Roman" w:hAnsi="Cambria" w:cs="Arial"/>
          <w:color w:val="000000"/>
          <w:sz w:val="24"/>
          <w:szCs w:val="24"/>
          <w:lang w:val="en-GB"/>
        </w:rPr>
      </w:pPr>
      <w:r w:rsidRPr="00722B70">
        <w:rPr>
          <w:rFonts w:ascii="Cambria" w:eastAsia="Times New Roman" w:hAnsi="Cambria" w:cs="Arial"/>
          <w:color w:val="000000"/>
          <w:sz w:val="24"/>
          <w:szCs w:val="24"/>
          <w:lang w:val="en-GB"/>
        </w:rPr>
        <w:t>- within the common base of the building, plan a multifunctional, divisible space for events, conferences, exhibitions and community gatherings, with a capacity of up to 300 seats and all supporting facilities;</w:t>
      </w:r>
    </w:p>
    <w:p w:rsidR="00CC04CC" w:rsidRPr="00722B70" w:rsidRDefault="002045D5">
      <w:pPr>
        <w:spacing w:line="240" w:lineRule="auto"/>
        <w:ind w:left="220"/>
        <w:jc w:val="both"/>
        <w:rPr>
          <w:rFonts w:ascii="Cambria" w:eastAsia="Times New Roman" w:hAnsi="Cambria" w:cs="Arial"/>
          <w:color w:val="000000"/>
          <w:sz w:val="24"/>
          <w:szCs w:val="24"/>
          <w:lang w:val="en-GB"/>
        </w:rPr>
      </w:pPr>
      <w:r w:rsidRPr="00722B70">
        <w:rPr>
          <w:rFonts w:ascii="Cambria" w:eastAsia="Times New Roman" w:hAnsi="Cambria" w:cs="Arial"/>
          <w:color w:val="000000"/>
          <w:sz w:val="24"/>
          <w:szCs w:val="24"/>
          <w:lang w:val="en-GB"/>
        </w:rPr>
        <w:t>- within the common base of the building, plan à la carte restaurant(s), café bar(s) and similar facilities with outdoor terraces in the part next to the promenade;</w:t>
      </w:r>
    </w:p>
    <w:p w:rsidR="00CC04CC" w:rsidRPr="00722B70" w:rsidRDefault="002045D5">
      <w:pPr>
        <w:spacing w:line="240" w:lineRule="auto"/>
        <w:ind w:left="220"/>
        <w:jc w:val="both"/>
        <w:rPr>
          <w:rFonts w:ascii="Cambria" w:eastAsia="Times New Roman" w:hAnsi="Cambria" w:cs="Arial"/>
          <w:color w:val="000000"/>
          <w:sz w:val="24"/>
          <w:szCs w:val="24"/>
          <w:lang w:val="en-GB"/>
        </w:rPr>
      </w:pPr>
      <w:r w:rsidRPr="00722B70">
        <w:rPr>
          <w:rFonts w:ascii="Cambria" w:eastAsia="Times New Roman" w:hAnsi="Cambria" w:cs="Arial"/>
          <w:color w:val="000000"/>
          <w:sz w:val="24"/>
          <w:szCs w:val="24"/>
          <w:lang w:val="en-GB"/>
        </w:rPr>
        <w:t>- on the highest roof level (Rooftop), provide a spacious intensive roof garden (Urban Rooftop / Sky Garden) with a panoramic gastro café bar, an open-air stage and accompanying chill zone;</w:t>
      </w:r>
    </w:p>
    <w:p w:rsidR="00CC04CC" w:rsidRPr="00722B70" w:rsidRDefault="002045D5">
      <w:pPr>
        <w:spacing w:line="240" w:lineRule="auto"/>
        <w:ind w:left="220"/>
        <w:jc w:val="both"/>
        <w:rPr>
          <w:rFonts w:ascii="Cambria" w:eastAsia="Times New Roman" w:hAnsi="Cambria" w:cs="Arial"/>
          <w:color w:val="000000"/>
          <w:sz w:val="24"/>
          <w:szCs w:val="24"/>
          <w:lang w:val="en-GB"/>
        </w:rPr>
      </w:pPr>
      <w:r w:rsidRPr="00722B70">
        <w:rPr>
          <w:rFonts w:ascii="Cambria" w:eastAsia="Times New Roman" w:hAnsi="Cambria" w:cs="Arial"/>
          <w:color w:val="000000"/>
          <w:sz w:val="24"/>
          <w:szCs w:val="24"/>
          <w:lang w:val="en-GB"/>
        </w:rPr>
        <w:t>- integrate a Gym &amp; Wellness zone (with showers and changing rooms) within the complex, with public access;</w:t>
      </w:r>
    </w:p>
    <w:p w:rsidR="00CC04CC" w:rsidRPr="00722B70" w:rsidRDefault="002045D5">
      <w:pPr>
        <w:spacing w:line="240" w:lineRule="auto"/>
        <w:ind w:left="220"/>
        <w:jc w:val="both"/>
        <w:rPr>
          <w:rFonts w:ascii="Cambria" w:eastAsia="Times New Roman" w:hAnsi="Cambria" w:cs="Arial"/>
          <w:color w:val="000000"/>
          <w:sz w:val="24"/>
          <w:szCs w:val="24"/>
          <w:lang w:val="en-GB"/>
        </w:rPr>
      </w:pPr>
      <w:r w:rsidRPr="00722B70">
        <w:rPr>
          <w:rFonts w:ascii="Cambria" w:eastAsia="Times New Roman" w:hAnsi="Cambria" w:cs="Arial"/>
          <w:color w:val="000000"/>
          <w:sz w:val="24"/>
          <w:szCs w:val="24"/>
          <w:lang w:val="en-GB"/>
        </w:rPr>
        <w:t>- design a completely independent and separate service/freight core with an elevator for vertical transport of food, beverages and waste, which does not spatially intersect with the primary circulation routes of business users;</w:t>
      </w:r>
    </w:p>
    <w:p w:rsidR="00CC04CC" w:rsidRPr="00722B70" w:rsidRDefault="002045D5">
      <w:pPr>
        <w:spacing w:line="240" w:lineRule="auto"/>
        <w:ind w:left="360" w:hanging="180"/>
        <w:jc w:val="both"/>
        <w:rPr>
          <w:rFonts w:ascii="Cambria" w:eastAsia="Times New Roman" w:hAnsi="Cambria" w:cs="Arial"/>
          <w:color w:val="000000"/>
          <w:sz w:val="24"/>
          <w:szCs w:val="24"/>
          <w:lang w:val="en-GB"/>
        </w:rPr>
      </w:pPr>
      <w:r w:rsidRPr="00722B70">
        <w:rPr>
          <w:rFonts w:ascii="Cambria" w:eastAsia="Times New Roman" w:hAnsi="Cambria" w:cs="Arial"/>
          <w:color w:val="000000"/>
          <w:sz w:val="24"/>
          <w:szCs w:val="24"/>
          <w:lang w:val="en-GB"/>
        </w:rPr>
        <w:t xml:space="preserve">- plan most technical rooms on underground floors; </w:t>
      </w:r>
    </w:p>
    <w:p w:rsidR="00CC04CC" w:rsidRPr="00722B70" w:rsidRDefault="002045D5">
      <w:pPr>
        <w:spacing w:line="240" w:lineRule="auto"/>
        <w:ind w:left="360" w:hanging="180"/>
        <w:jc w:val="both"/>
        <w:rPr>
          <w:rFonts w:ascii="Cambria" w:eastAsia="Times New Roman" w:hAnsi="Cambria" w:cs="Arial"/>
          <w:color w:val="000000"/>
          <w:sz w:val="24"/>
          <w:szCs w:val="24"/>
          <w:lang w:val="en-GB"/>
        </w:rPr>
      </w:pPr>
      <w:r w:rsidRPr="00722B70">
        <w:rPr>
          <w:rFonts w:ascii="Cambria" w:eastAsia="Times New Roman" w:hAnsi="Cambria" w:cs="Arial"/>
          <w:color w:val="000000"/>
          <w:sz w:val="24"/>
          <w:szCs w:val="24"/>
          <w:lang w:val="en-GB"/>
        </w:rPr>
        <w:t xml:space="preserve">- from </w:t>
      </w:r>
      <w:proofErr w:type="spellStart"/>
      <w:r w:rsidRPr="00722B70">
        <w:rPr>
          <w:rFonts w:ascii="Cambria" w:eastAsia="Times New Roman" w:hAnsi="Cambria" w:cs="Arial"/>
          <w:color w:val="000000"/>
          <w:sz w:val="24"/>
          <w:szCs w:val="24"/>
          <w:lang w:val="en-GB"/>
        </w:rPr>
        <w:t>Vaka</w:t>
      </w:r>
      <w:proofErr w:type="spellEnd"/>
      <w:r w:rsidRPr="00722B70">
        <w:rPr>
          <w:rFonts w:ascii="Cambria" w:eastAsia="Times New Roman" w:hAnsi="Cambria" w:cs="Arial"/>
          <w:color w:val="000000"/>
          <w:sz w:val="24"/>
          <w:szCs w:val="24"/>
          <w:lang w:val="en-GB"/>
        </w:rPr>
        <w:t xml:space="preserve"> </w:t>
      </w:r>
      <w:proofErr w:type="spellStart"/>
      <w:r w:rsidRPr="00722B70">
        <w:rPr>
          <w:rFonts w:ascii="Cambria" w:eastAsia="Times New Roman" w:hAnsi="Cambria" w:cs="Arial"/>
          <w:color w:val="000000"/>
          <w:sz w:val="24"/>
          <w:szCs w:val="24"/>
          <w:lang w:val="en-GB"/>
        </w:rPr>
        <w:t>Đurovića</w:t>
      </w:r>
      <w:proofErr w:type="spellEnd"/>
      <w:r w:rsidRPr="00722B70">
        <w:rPr>
          <w:rFonts w:ascii="Cambria" w:eastAsia="Times New Roman" w:hAnsi="Cambria" w:cs="Arial"/>
          <w:color w:val="000000"/>
          <w:sz w:val="24"/>
          <w:szCs w:val="24"/>
          <w:lang w:val="en-GB"/>
        </w:rPr>
        <w:t xml:space="preserve"> Street, plan a deceleration lane to the main entrances of the business towers;</w:t>
      </w:r>
    </w:p>
    <w:p w:rsidR="00CC04CC" w:rsidRPr="00722B70" w:rsidRDefault="002045D5">
      <w:pPr>
        <w:spacing w:line="240" w:lineRule="auto"/>
        <w:ind w:left="360" w:hanging="180"/>
        <w:jc w:val="both"/>
        <w:rPr>
          <w:rFonts w:ascii="Cambria" w:eastAsia="Times New Roman" w:hAnsi="Cambria" w:cs="Arial"/>
          <w:color w:val="000000"/>
          <w:sz w:val="24"/>
          <w:szCs w:val="24"/>
          <w:lang w:val="en-GB"/>
        </w:rPr>
      </w:pPr>
      <w:r w:rsidRPr="00722B70">
        <w:rPr>
          <w:rFonts w:ascii="Cambria" w:eastAsia="Times New Roman" w:hAnsi="Cambria" w:cs="Arial"/>
          <w:color w:val="000000"/>
          <w:sz w:val="24"/>
          <w:szCs w:val="24"/>
          <w:lang w:val="en-GB"/>
        </w:rPr>
        <w:t>- provide parking within the subject location on 3 underground floors and provide more parking spaces than required by the standards for this type of building, because this part of the city lacks parking space;</w:t>
      </w:r>
    </w:p>
    <w:p w:rsidR="00CC04CC" w:rsidRPr="00722B70" w:rsidRDefault="002045D5">
      <w:pPr>
        <w:spacing w:line="240" w:lineRule="auto"/>
        <w:ind w:left="360" w:hanging="180"/>
        <w:jc w:val="both"/>
        <w:rPr>
          <w:rFonts w:ascii="Cambria" w:eastAsia="Times New Roman" w:hAnsi="Cambria" w:cs="Arial"/>
          <w:color w:val="000000"/>
          <w:sz w:val="24"/>
          <w:szCs w:val="24"/>
          <w:lang w:val="en-GB"/>
        </w:rPr>
      </w:pPr>
      <w:r w:rsidRPr="00722B70">
        <w:rPr>
          <w:rFonts w:ascii="Cambria" w:eastAsia="Times New Roman" w:hAnsi="Cambria" w:cs="Arial"/>
          <w:color w:val="000000"/>
          <w:sz w:val="24"/>
          <w:szCs w:val="24"/>
          <w:lang w:val="en-GB"/>
        </w:rPr>
        <w:t>- on the underground floors, in addition to car spaces, provide EV charging stations and dedicated parking for bicycles and scooters;</w:t>
      </w:r>
    </w:p>
    <w:p w:rsidR="00CC04CC" w:rsidRPr="00722B70" w:rsidRDefault="002045D5">
      <w:pPr>
        <w:spacing w:line="240" w:lineRule="auto"/>
        <w:ind w:left="360" w:hanging="180"/>
        <w:jc w:val="both"/>
        <w:rPr>
          <w:rFonts w:ascii="Cambria" w:eastAsia="Times New Roman" w:hAnsi="Cambria" w:cs="Arial"/>
          <w:color w:val="000000"/>
          <w:sz w:val="24"/>
          <w:szCs w:val="24"/>
          <w:lang w:val="en-GB"/>
        </w:rPr>
      </w:pPr>
      <w:r w:rsidRPr="00722B70">
        <w:rPr>
          <w:rFonts w:ascii="Cambria" w:eastAsia="Times New Roman" w:hAnsi="Cambria" w:cs="Arial"/>
          <w:color w:val="000000"/>
          <w:sz w:val="24"/>
          <w:szCs w:val="24"/>
          <w:lang w:val="en-GB"/>
        </w:rPr>
        <w:t>- plan two garage entrances - from the side street located between Part A and Part B within Location 7, as well as from the northern side on the part of cadastral plot 2210/1</w:t>
      </w:r>
    </w:p>
    <w:p w:rsidR="00CC04CC" w:rsidRPr="00722B70" w:rsidRDefault="002045D5">
      <w:pPr>
        <w:spacing w:line="240" w:lineRule="auto"/>
        <w:ind w:left="360" w:hanging="180"/>
        <w:jc w:val="both"/>
        <w:rPr>
          <w:rFonts w:ascii="Cambria" w:eastAsia="Times New Roman" w:hAnsi="Cambria" w:cs="Arial"/>
          <w:color w:val="000000"/>
          <w:sz w:val="24"/>
          <w:szCs w:val="24"/>
          <w:lang w:val="en-GB"/>
        </w:rPr>
      </w:pPr>
      <w:r w:rsidRPr="00722B70">
        <w:rPr>
          <w:rFonts w:ascii="Cambria" w:eastAsia="Times New Roman" w:hAnsi="Cambria" w:cs="Arial"/>
          <w:color w:val="000000"/>
          <w:sz w:val="24"/>
          <w:szCs w:val="24"/>
          <w:lang w:val="en-GB"/>
        </w:rPr>
        <w:t xml:space="preserve">- plan a tree avenue between the building and </w:t>
      </w:r>
      <w:proofErr w:type="spellStart"/>
      <w:r w:rsidRPr="00722B70">
        <w:rPr>
          <w:rFonts w:ascii="Cambria" w:eastAsia="Times New Roman" w:hAnsi="Cambria" w:cs="Arial"/>
          <w:color w:val="000000"/>
          <w:sz w:val="24"/>
          <w:szCs w:val="24"/>
          <w:lang w:val="en-GB"/>
        </w:rPr>
        <w:t>Vaka</w:t>
      </w:r>
      <w:proofErr w:type="spellEnd"/>
      <w:r w:rsidRPr="00722B70">
        <w:rPr>
          <w:rFonts w:ascii="Cambria" w:eastAsia="Times New Roman" w:hAnsi="Cambria" w:cs="Arial"/>
          <w:color w:val="000000"/>
          <w:sz w:val="24"/>
          <w:szCs w:val="24"/>
          <w:lang w:val="en-GB"/>
        </w:rPr>
        <w:t xml:space="preserve"> </w:t>
      </w:r>
      <w:proofErr w:type="spellStart"/>
      <w:r w:rsidRPr="00722B70">
        <w:rPr>
          <w:rFonts w:ascii="Cambria" w:eastAsia="Times New Roman" w:hAnsi="Cambria" w:cs="Arial"/>
          <w:color w:val="000000"/>
          <w:sz w:val="24"/>
          <w:szCs w:val="24"/>
          <w:lang w:val="en-GB"/>
        </w:rPr>
        <w:t>Đurovića</w:t>
      </w:r>
      <w:proofErr w:type="spellEnd"/>
      <w:r w:rsidRPr="00722B70">
        <w:rPr>
          <w:rFonts w:ascii="Cambria" w:eastAsia="Times New Roman" w:hAnsi="Cambria" w:cs="Arial"/>
          <w:color w:val="000000"/>
          <w:sz w:val="24"/>
          <w:szCs w:val="24"/>
          <w:lang w:val="en-GB"/>
        </w:rPr>
        <w:t xml:space="preserve"> Street</w:t>
      </w:r>
    </w:p>
    <w:p w:rsidR="00CC04CC" w:rsidRPr="00722B70" w:rsidRDefault="002045D5">
      <w:pPr>
        <w:spacing w:line="240" w:lineRule="auto"/>
        <w:ind w:left="360" w:hanging="180"/>
        <w:jc w:val="both"/>
        <w:rPr>
          <w:rFonts w:ascii="Cambria" w:eastAsia="Times New Roman" w:hAnsi="Cambria" w:cs="Arial"/>
          <w:color w:val="000000"/>
          <w:sz w:val="24"/>
          <w:szCs w:val="24"/>
          <w:lang w:val="en-GB"/>
        </w:rPr>
      </w:pPr>
      <w:r w:rsidRPr="00722B70">
        <w:rPr>
          <w:rFonts w:ascii="Cambria" w:eastAsia="Times New Roman" w:hAnsi="Cambria" w:cs="Arial"/>
          <w:color w:val="000000"/>
          <w:sz w:val="24"/>
          <w:szCs w:val="24"/>
          <w:lang w:val="en-GB"/>
        </w:rPr>
        <w:t>- plan planters with greenery on the upper floors</w:t>
      </w:r>
    </w:p>
    <w:p w:rsidR="00CC04CC" w:rsidRPr="00722B70" w:rsidRDefault="002045D5">
      <w:pPr>
        <w:spacing w:line="240" w:lineRule="auto"/>
        <w:ind w:left="360" w:hanging="180"/>
        <w:jc w:val="both"/>
        <w:rPr>
          <w:rFonts w:ascii="Cambria" w:eastAsia="Times New Roman" w:hAnsi="Cambria" w:cs="Arial"/>
          <w:color w:val="000000"/>
          <w:sz w:val="24"/>
          <w:szCs w:val="24"/>
          <w:lang w:val="en-GB"/>
        </w:rPr>
      </w:pPr>
      <w:r w:rsidRPr="00722B70">
        <w:rPr>
          <w:rFonts w:ascii="Cambria" w:eastAsia="Times New Roman" w:hAnsi="Cambria" w:cs="Arial"/>
          <w:color w:val="000000"/>
          <w:sz w:val="24"/>
          <w:szCs w:val="24"/>
          <w:lang w:val="en-GB"/>
        </w:rPr>
        <w:t xml:space="preserve">- plan the PUS (protective belt) as a unified whole with the rest of the promenade along the </w:t>
      </w:r>
      <w:proofErr w:type="spellStart"/>
      <w:r w:rsidRPr="00722B70">
        <w:rPr>
          <w:rFonts w:ascii="Cambria" w:eastAsia="Times New Roman" w:hAnsi="Cambria" w:cs="Arial"/>
          <w:color w:val="000000"/>
          <w:sz w:val="24"/>
          <w:szCs w:val="24"/>
          <w:lang w:val="en-GB"/>
        </w:rPr>
        <w:t>Morača</w:t>
      </w:r>
      <w:proofErr w:type="spellEnd"/>
      <w:r w:rsidRPr="00722B70">
        <w:rPr>
          <w:rFonts w:ascii="Cambria" w:eastAsia="Times New Roman" w:hAnsi="Cambria" w:cs="Arial"/>
          <w:color w:val="000000"/>
          <w:sz w:val="24"/>
          <w:szCs w:val="24"/>
          <w:lang w:val="en-GB"/>
        </w:rPr>
        <w:t xml:space="preserve">, which has been completed up to the Millennium Bridge, with its continuation planned up to the suspension bridge in </w:t>
      </w:r>
      <w:proofErr w:type="spellStart"/>
      <w:r w:rsidRPr="00722B70">
        <w:rPr>
          <w:rFonts w:ascii="Cambria" w:eastAsia="Times New Roman" w:hAnsi="Cambria" w:cs="Arial"/>
          <w:color w:val="000000"/>
          <w:sz w:val="24"/>
          <w:szCs w:val="24"/>
          <w:lang w:val="en-GB"/>
        </w:rPr>
        <w:t>Zagorič</w:t>
      </w:r>
      <w:proofErr w:type="spellEnd"/>
    </w:p>
    <w:p w:rsidR="00CC04CC" w:rsidRPr="00722B70" w:rsidRDefault="002045D5">
      <w:pPr>
        <w:spacing w:line="240" w:lineRule="auto"/>
        <w:jc w:val="both"/>
        <w:rPr>
          <w:rFonts w:ascii="Cambria" w:eastAsia="Times New Roman" w:hAnsi="Cambria" w:cs="Arial"/>
          <w:color w:val="000000"/>
          <w:sz w:val="24"/>
          <w:szCs w:val="24"/>
          <w:lang w:val="en-GB"/>
        </w:rPr>
      </w:pPr>
      <w:r w:rsidRPr="00722B70">
        <w:rPr>
          <w:rFonts w:ascii="Cambria" w:eastAsia="Times New Roman" w:hAnsi="Cambria" w:cs="Arial"/>
          <w:color w:val="000000"/>
          <w:sz w:val="24"/>
          <w:szCs w:val="24"/>
          <w:lang w:val="en-GB"/>
        </w:rPr>
        <w:t>The competition design must provide for phased implementation in such a way that each phase of implementation represents a completed spatial-functional whole.</w:t>
      </w:r>
    </w:p>
    <w:p w:rsidR="00CC04CC" w:rsidRPr="00722B70" w:rsidRDefault="002045D5">
      <w:pPr>
        <w:numPr>
          <w:ilvl w:val="0"/>
          <w:numId w:val="4"/>
        </w:numPr>
        <w:spacing w:after="0" w:line="240" w:lineRule="auto"/>
        <w:jc w:val="both"/>
        <w:rPr>
          <w:rFonts w:ascii="Cambria" w:eastAsia="Times New Roman" w:hAnsi="Cambria" w:cs="Arial"/>
          <w:color w:val="000000"/>
          <w:sz w:val="24"/>
          <w:szCs w:val="24"/>
          <w:lang w:val="en-GB"/>
        </w:rPr>
      </w:pPr>
      <w:r w:rsidRPr="00722B70">
        <w:rPr>
          <w:rFonts w:ascii="Cambria" w:eastAsia="Times New Roman" w:hAnsi="Cambria" w:cs="Arial"/>
          <w:color w:val="000000"/>
          <w:sz w:val="24"/>
          <w:szCs w:val="24"/>
          <w:lang w:val="en-GB"/>
        </w:rPr>
        <w:t xml:space="preserve">Phase I: all underground floors completed in full </w:t>
      </w:r>
    </w:p>
    <w:p w:rsidR="00CC04CC" w:rsidRPr="00722B70" w:rsidRDefault="002045D5">
      <w:pPr>
        <w:numPr>
          <w:ilvl w:val="0"/>
          <w:numId w:val="4"/>
        </w:numPr>
        <w:spacing w:after="0" w:line="240" w:lineRule="auto"/>
        <w:jc w:val="both"/>
        <w:rPr>
          <w:rFonts w:ascii="Cambria" w:eastAsia="Times New Roman" w:hAnsi="Cambria" w:cs="Arial"/>
          <w:color w:val="000000"/>
          <w:sz w:val="24"/>
          <w:szCs w:val="24"/>
          <w:lang w:val="en-GB"/>
        </w:rPr>
      </w:pPr>
      <w:r w:rsidRPr="00722B70">
        <w:rPr>
          <w:rFonts w:ascii="Cambria" w:eastAsia="Times New Roman" w:hAnsi="Cambria" w:cs="Arial"/>
          <w:color w:val="000000"/>
          <w:sz w:val="24"/>
          <w:szCs w:val="24"/>
          <w:lang w:val="en-GB"/>
        </w:rPr>
        <w:t xml:space="preserve">Phase II: all above-ground buildings completed according to the shell and core model, which implies </w:t>
      </w:r>
      <w:r w:rsidRPr="00722B70">
        <w:rPr>
          <w:rFonts w:ascii="Cambria" w:eastAsia="Times New Roman" w:hAnsi="Cambria" w:cs="Arial"/>
          <w:color w:val="000000"/>
          <w:sz w:val="24"/>
          <w:szCs w:val="24"/>
          <w:lang w:val="en-GB"/>
        </w:rPr>
        <w:lastRenderedPageBreak/>
        <w:t>a 100% completed facade and common parts of the building (core with elevators, staircase and toilets), external and internal distribution of installations (water, electricity, air-conditioning and ventilation) up to the connection points of individual floors, and a 100% completed fire-extinguishing system;</w:t>
      </w:r>
    </w:p>
    <w:p w:rsidR="00CC04CC" w:rsidRPr="00722B70" w:rsidRDefault="002045D5">
      <w:pPr>
        <w:numPr>
          <w:ilvl w:val="0"/>
          <w:numId w:val="4"/>
        </w:numPr>
        <w:spacing w:after="0" w:line="240" w:lineRule="auto"/>
        <w:jc w:val="both"/>
        <w:rPr>
          <w:rFonts w:ascii="Cambria" w:eastAsia="Times New Roman" w:hAnsi="Cambria" w:cs="Arial"/>
          <w:color w:val="000000"/>
          <w:sz w:val="24"/>
          <w:szCs w:val="24"/>
          <w:lang w:val="en-GB"/>
        </w:rPr>
      </w:pPr>
      <w:r w:rsidRPr="00722B70">
        <w:rPr>
          <w:rFonts w:ascii="Cambria" w:eastAsia="Times New Roman" w:hAnsi="Cambria" w:cs="Arial"/>
          <w:color w:val="000000"/>
          <w:sz w:val="24"/>
          <w:szCs w:val="24"/>
          <w:lang w:val="en-GB"/>
        </w:rPr>
        <w:t xml:space="preserve">Phase III: promenade and beach along the </w:t>
      </w:r>
      <w:proofErr w:type="spellStart"/>
      <w:r w:rsidRPr="00722B70">
        <w:rPr>
          <w:rFonts w:ascii="Cambria" w:eastAsia="Times New Roman" w:hAnsi="Cambria" w:cs="Arial"/>
          <w:color w:val="000000"/>
          <w:sz w:val="24"/>
          <w:szCs w:val="24"/>
          <w:lang w:val="en-GB"/>
        </w:rPr>
        <w:t>Morača</w:t>
      </w:r>
      <w:proofErr w:type="spellEnd"/>
      <w:r w:rsidRPr="00722B70">
        <w:rPr>
          <w:rFonts w:ascii="Cambria" w:eastAsia="Times New Roman" w:hAnsi="Cambria" w:cs="Arial"/>
          <w:color w:val="000000"/>
          <w:sz w:val="24"/>
          <w:szCs w:val="24"/>
          <w:lang w:val="en-GB"/>
        </w:rPr>
        <w:t xml:space="preserve"> with supporting facilities </w:t>
      </w:r>
    </w:p>
    <w:p w:rsidR="00CC04CC" w:rsidRPr="00722B70" w:rsidRDefault="002045D5">
      <w:pPr>
        <w:numPr>
          <w:ilvl w:val="0"/>
          <w:numId w:val="4"/>
        </w:numPr>
        <w:spacing w:after="0" w:line="240" w:lineRule="auto"/>
        <w:jc w:val="both"/>
        <w:rPr>
          <w:rFonts w:ascii="Cambria" w:eastAsia="Times New Roman" w:hAnsi="Cambria" w:cs="Arial"/>
          <w:color w:val="000000"/>
          <w:sz w:val="24"/>
          <w:szCs w:val="24"/>
          <w:lang w:val="en-GB"/>
        </w:rPr>
      </w:pPr>
      <w:r w:rsidRPr="00722B70">
        <w:rPr>
          <w:rFonts w:ascii="Cambria" w:eastAsia="Times New Roman" w:hAnsi="Cambria" w:cs="Arial"/>
          <w:color w:val="000000"/>
          <w:sz w:val="24"/>
          <w:szCs w:val="24"/>
          <w:lang w:val="en-GB"/>
        </w:rPr>
        <w:t>Phase IV: final interior works in all above-ground buildings.</w:t>
      </w:r>
    </w:p>
    <w:p w:rsidR="00CC04CC" w:rsidRPr="00722B70" w:rsidRDefault="00CC04CC">
      <w:pPr>
        <w:spacing w:line="240" w:lineRule="auto"/>
        <w:ind w:left="360" w:hanging="180"/>
        <w:jc w:val="both"/>
        <w:rPr>
          <w:rFonts w:ascii="Cambria" w:eastAsia="Times New Roman" w:hAnsi="Cambria" w:cs="Arial"/>
          <w:color w:val="000000"/>
          <w:sz w:val="24"/>
          <w:szCs w:val="24"/>
          <w:lang w:val="en-GB"/>
        </w:rPr>
      </w:pPr>
    </w:p>
    <w:p w:rsidR="00CC04CC" w:rsidRPr="00722B70" w:rsidRDefault="002045D5">
      <w:pPr>
        <w:spacing w:line="240" w:lineRule="auto"/>
        <w:jc w:val="both"/>
        <w:rPr>
          <w:rFonts w:ascii="Cambria" w:eastAsia="Times New Roman" w:hAnsi="Cambria" w:cs="Arial"/>
          <w:color w:val="000000"/>
          <w:sz w:val="24"/>
          <w:szCs w:val="24"/>
          <w:lang w:val="en-GB"/>
        </w:rPr>
      </w:pPr>
      <w:r w:rsidRPr="00722B70">
        <w:rPr>
          <w:rFonts w:ascii="Cambria" w:eastAsia="Times New Roman" w:hAnsi="Cambria" w:cs="Arial"/>
          <w:color w:val="000000"/>
          <w:sz w:val="24"/>
          <w:szCs w:val="24"/>
          <w:lang w:val="en-GB"/>
        </w:rPr>
        <w:t>Within the proposal for the architectural-urban design of the building, the character of the materials proposed for the final finishing of the building(s) must be clearly presented. All materials proposed by the design should be appropriate for the intended use.</w:t>
      </w:r>
    </w:p>
    <w:p w:rsidR="00CC04CC" w:rsidRPr="00722B70" w:rsidRDefault="00CC04CC">
      <w:pPr>
        <w:spacing w:after="54" w:line="240" w:lineRule="auto"/>
        <w:jc w:val="both"/>
        <w:rPr>
          <w:rFonts w:ascii="Cambria" w:eastAsia="Times New Roman" w:hAnsi="Cambria" w:cs="Arial"/>
          <w:color w:val="000000"/>
          <w:sz w:val="24"/>
          <w:szCs w:val="24"/>
          <w:lang w:val="en-GB"/>
        </w:rPr>
      </w:pPr>
    </w:p>
    <w:p w:rsidR="00533B96" w:rsidRPr="00722B70" w:rsidRDefault="00533B96">
      <w:pPr>
        <w:spacing w:after="54" w:line="240" w:lineRule="auto"/>
        <w:jc w:val="both"/>
        <w:rPr>
          <w:rFonts w:ascii="Cambria" w:eastAsia="Times New Roman" w:hAnsi="Cambria" w:cs="Arial"/>
          <w:color w:val="000000"/>
          <w:sz w:val="24"/>
          <w:szCs w:val="24"/>
          <w:lang w:val="en-GB"/>
        </w:rPr>
      </w:pPr>
    </w:p>
    <w:p w:rsidR="00533B96" w:rsidRPr="00722B70" w:rsidRDefault="00533B96">
      <w:pPr>
        <w:spacing w:after="54" w:line="240" w:lineRule="auto"/>
        <w:jc w:val="both"/>
        <w:rPr>
          <w:rFonts w:ascii="Cambria" w:eastAsia="Times New Roman" w:hAnsi="Cambria" w:cs="Arial"/>
          <w:color w:val="000000"/>
          <w:sz w:val="24"/>
          <w:szCs w:val="24"/>
          <w:lang w:val="en-GB"/>
        </w:rPr>
      </w:pPr>
    </w:p>
    <w:p w:rsidR="00533B96" w:rsidRPr="00722B70" w:rsidRDefault="00533B96">
      <w:pPr>
        <w:spacing w:after="54" w:line="240" w:lineRule="auto"/>
        <w:jc w:val="both"/>
        <w:rPr>
          <w:rFonts w:ascii="Cambria" w:eastAsia="Times New Roman" w:hAnsi="Cambria" w:cs="Arial"/>
          <w:color w:val="000000"/>
          <w:sz w:val="24"/>
          <w:szCs w:val="24"/>
          <w:lang w:val="en-GB"/>
        </w:rPr>
      </w:pPr>
    </w:p>
    <w:p w:rsidR="00CC04CC" w:rsidRPr="00722B70" w:rsidRDefault="002045D5">
      <w:pPr>
        <w:spacing w:after="54" w:line="240" w:lineRule="auto"/>
        <w:jc w:val="both"/>
        <w:rPr>
          <w:rFonts w:ascii="Cambria" w:eastAsia="Times New Roman" w:hAnsi="Cambria" w:cs="Arial"/>
          <w:b/>
          <w:bCs/>
          <w:color w:val="000000"/>
          <w:sz w:val="24"/>
          <w:szCs w:val="24"/>
          <w:lang w:val="en-GB"/>
        </w:rPr>
      </w:pPr>
      <w:r w:rsidRPr="00722B70">
        <w:rPr>
          <w:rFonts w:ascii="Cambria" w:eastAsia="Times New Roman" w:hAnsi="Cambria" w:cs="Arial"/>
          <w:b/>
          <w:bCs/>
          <w:color w:val="000000"/>
          <w:sz w:val="24"/>
          <w:szCs w:val="24"/>
          <w:lang w:val="en-GB"/>
        </w:rPr>
        <w:t>Flexibility and adaptability of the design</w:t>
      </w:r>
    </w:p>
    <w:p w:rsidR="00CC04CC" w:rsidRPr="00722B70" w:rsidRDefault="00CC04CC">
      <w:pPr>
        <w:spacing w:after="54" w:line="240" w:lineRule="auto"/>
        <w:jc w:val="both"/>
        <w:rPr>
          <w:rFonts w:ascii="Cambria" w:eastAsia="Times New Roman" w:hAnsi="Cambria" w:cs="Arial"/>
          <w:b/>
          <w:bCs/>
          <w:color w:val="000000"/>
          <w:sz w:val="24"/>
          <w:szCs w:val="24"/>
          <w:lang w:val="en-GB"/>
        </w:rPr>
      </w:pPr>
    </w:p>
    <w:p w:rsidR="00CC04CC" w:rsidRPr="00722B70" w:rsidRDefault="002045D5">
      <w:pPr>
        <w:spacing w:after="54" w:line="240" w:lineRule="auto"/>
        <w:jc w:val="both"/>
        <w:rPr>
          <w:rFonts w:ascii="Cambria" w:eastAsia="Times New Roman" w:hAnsi="Cambria" w:cs="Arial"/>
          <w:color w:val="000000"/>
          <w:sz w:val="24"/>
          <w:szCs w:val="24"/>
          <w:lang w:val="en-GB"/>
        </w:rPr>
      </w:pPr>
      <w:r w:rsidRPr="00722B70">
        <w:rPr>
          <w:rFonts w:ascii="Cambria" w:eastAsia="Times New Roman" w:hAnsi="Cambria" w:cs="Arial"/>
          <w:color w:val="000000"/>
          <w:sz w:val="24"/>
          <w:szCs w:val="24"/>
          <w:lang w:val="en-GB"/>
        </w:rPr>
        <w:t>- The architectural design must be conceived in a way that enables maximum flexibility in the organization of space on individual floors, without significant construction interventions in the structure and common systems of the building.</w:t>
      </w:r>
    </w:p>
    <w:p w:rsidR="00CC04CC" w:rsidRPr="00722B70" w:rsidRDefault="002045D5">
      <w:pPr>
        <w:spacing w:after="54" w:line="240" w:lineRule="auto"/>
        <w:jc w:val="both"/>
        <w:rPr>
          <w:rFonts w:ascii="Cambria" w:eastAsia="Times New Roman" w:hAnsi="Cambria" w:cs="Arial"/>
          <w:color w:val="000000"/>
          <w:sz w:val="24"/>
          <w:szCs w:val="24"/>
          <w:lang w:val="en-GB"/>
        </w:rPr>
      </w:pPr>
      <w:r w:rsidRPr="00722B70">
        <w:rPr>
          <w:rFonts w:ascii="Cambria" w:eastAsia="Times New Roman" w:hAnsi="Cambria" w:cs="Arial"/>
          <w:color w:val="000000"/>
          <w:sz w:val="24"/>
          <w:szCs w:val="24"/>
          <w:lang w:val="en-GB"/>
        </w:rPr>
        <w:t xml:space="preserve">- The structural grid, vertical circulation and installation infrastructure should be designed to allow different lease models and spatial organization on each floor, including the </w:t>
      </w:r>
      <w:r w:rsidRPr="00722B70">
        <w:rPr>
          <w:rFonts w:ascii="Cambria" w:eastAsia="Times New Roman" w:hAnsi="Cambria" w:cs="Arial"/>
          <w:color w:val="000000"/>
          <w:sz w:val="24"/>
          <w:szCs w:val="24"/>
          <w:lang w:val="en-GB"/>
        </w:rPr>
        <w:t>possibility of dividing a floor into several independent business units.</w:t>
      </w:r>
    </w:p>
    <w:p w:rsidR="00CC04CC" w:rsidRPr="00722B70" w:rsidRDefault="002045D5">
      <w:pPr>
        <w:spacing w:after="54" w:line="240" w:lineRule="auto"/>
        <w:jc w:val="both"/>
        <w:rPr>
          <w:rFonts w:ascii="Cambria" w:eastAsia="Times New Roman" w:hAnsi="Cambria" w:cs="Arial"/>
          <w:color w:val="000000"/>
          <w:sz w:val="24"/>
          <w:szCs w:val="24"/>
          <w:lang w:val="en-GB"/>
        </w:rPr>
      </w:pPr>
      <w:r w:rsidRPr="00722B70">
        <w:rPr>
          <w:rFonts w:ascii="Cambria" w:eastAsia="Times New Roman" w:hAnsi="Cambria" w:cs="Arial"/>
          <w:color w:val="000000"/>
          <w:sz w:val="24"/>
          <w:szCs w:val="24"/>
          <w:lang w:val="en-GB"/>
        </w:rPr>
        <w:t>- Each business tower should be functionally and technically conceived as an independent whole, with the possibility of separate use, lease, sale or phased fit-out, while also allowing their connected functioning through the common base of the building.</w:t>
      </w:r>
    </w:p>
    <w:p w:rsidR="00CC04CC" w:rsidRPr="00722B70" w:rsidRDefault="002045D5">
      <w:pPr>
        <w:spacing w:after="54" w:line="240" w:lineRule="auto"/>
        <w:jc w:val="both"/>
        <w:rPr>
          <w:rFonts w:ascii="Cambria" w:eastAsia="Times New Roman" w:hAnsi="Cambria" w:cs="Arial"/>
          <w:color w:val="000000"/>
          <w:sz w:val="24"/>
          <w:szCs w:val="24"/>
          <w:lang w:val="en-GB"/>
        </w:rPr>
      </w:pPr>
      <w:r w:rsidRPr="00722B70">
        <w:rPr>
          <w:rFonts w:ascii="Cambria" w:eastAsia="Times New Roman" w:hAnsi="Cambria" w:cs="Arial"/>
          <w:color w:val="000000"/>
          <w:sz w:val="24"/>
          <w:szCs w:val="24"/>
          <w:lang w:val="en-GB"/>
        </w:rPr>
        <w:t>- It is necessary to enable individual floors or groups of floors within each tower to function as independent business units, with the possibility of subsequent reorganization of the space in accordance with the needs of future users.</w:t>
      </w:r>
    </w:p>
    <w:p w:rsidR="00CC04CC" w:rsidRPr="00722B70" w:rsidRDefault="002045D5">
      <w:pPr>
        <w:spacing w:after="54" w:line="240" w:lineRule="auto"/>
        <w:jc w:val="both"/>
        <w:rPr>
          <w:rFonts w:ascii="Cambria" w:eastAsia="Times New Roman" w:hAnsi="Cambria" w:cs="Arial"/>
          <w:color w:val="000000"/>
          <w:sz w:val="24"/>
          <w:szCs w:val="24"/>
          <w:lang w:val="en-GB"/>
        </w:rPr>
      </w:pPr>
      <w:r w:rsidRPr="00722B70">
        <w:rPr>
          <w:rFonts w:ascii="Cambria" w:eastAsia="Times New Roman" w:hAnsi="Cambria" w:cs="Arial"/>
          <w:color w:val="000000"/>
          <w:sz w:val="24"/>
          <w:szCs w:val="24"/>
          <w:lang w:val="en-GB"/>
        </w:rPr>
        <w:t>- The retail zone on the ground floor and first floor must be designed modularly, so that it allows different usage scenarios, including the formation of one larger commercial unit or several smaller independent units, without significant changes to the common infrastructure.</w:t>
      </w:r>
    </w:p>
    <w:p w:rsidR="00CC04CC" w:rsidRPr="00722B70" w:rsidRDefault="002045D5">
      <w:pPr>
        <w:spacing w:after="54" w:line="240" w:lineRule="auto"/>
        <w:jc w:val="both"/>
        <w:rPr>
          <w:rFonts w:ascii="Cambria" w:eastAsia="Times New Roman" w:hAnsi="Cambria" w:cs="Arial"/>
          <w:color w:val="000000"/>
          <w:sz w:val="24"/>
          <w:szCs w:val="24"/>
          <w:lang w:val="en-GB"/>
        </w:rPr>
      </w:pPr>
      <w:r w:rsidRPr="00722B70">
        <w:rPr>
          <w:rFonts w:ascii="Cambria" w:eastAsia="Times New Roman" w:hAnsi="Cambria" w:cs="Arial"/>
          <w:color w:val="000000"/>
          <w:sz w:val="24"/>
          <w:szCs w:val="24"/>
          <w:lang w:val="en-GB"/>
        </w:rPr>
        <w:t>- When designing the facade and structure, care must be taken to ensure that any future changes in the internal organization of the space do not require changes to the basic architectural expression of the building.</w:t>
      </w:r>
    </w:p>
    <w:p w:rsidR="00CC04CC" w:rsidRPr="00722B70" w:rsidRDefault="002045D5">
      <w:pPr>
        <w:spacing w:after="54" w:line="240" w:lineRule="auto"/>
        <w:jc w:val="both"/>
        <w:rPr>
          <w:rFonts w:ascii="Cambria" w:eastAsia="Times New Roman" w:hAnsi="Cambria" w:cs="Arial"/>
          <w:color w:val="000000"/>
          <w:sz w:val="24"/>
          <w:szCs w:val="24"/>
          <w:lang w:val="en-GB"/>
        </w:rPr>
      </w:pPr>
      <w:r w:rsidRPr="00722B70">
        <w:rPr>
          <w:rFonts w:ascii="Cambria" w:eastAsia="Times New Roman" w:hAnsi="Cambria" w:cs="Arial"/>
          <w:color w:val="000000"/>
          <w:sz w:val="24"/>
          <w:szCs w:val="24"/>
          <w:lang w:val="en-GB"/>
        </w:rPr>
        <w:t>- The competition design should provide a sufficient degree of design flexibility so that, during the subsequent stages of project development, the investor can make corrections to the program, areas and functional organization of individual contents without compromising the basic urban-architectural concept and appearance of the building.</w:t>
      </w:r>
    </w:p>
    <w:p w:rsidR="00CC04CC" w:rsidRPr="00722B70" w:rsidRDefault="00CC04CC">
      <w:pPr>
        <w:spacing w:after="54" w:line="240" w:lineRule="auto"/>
        <w:jc w:val="both"/>
        <w:rPr>
          <w:rFonts w:ascii="Cambria" w:eastAsia="Times New Roman" w:hAnsi="Cambria" w:cs="Arial"/>
          <w:color w:val="000000"/>
          <w:sz w:val="24"/>
          <w:szCs w:val="24"/>
          <w:lang w:val="en-GB"/>
        </w:rPr>
      </w:pPr>
    </w:p>
    <w:p w:rsidR="00CC04CC" w:rsidRPr="00722B70" w:rsidRDefault="002045D5">
      <w:pPr>
        <w:shd w:val="clear" w:color="auto" w:fill="4E74A2"/>
        <w:spacing w:line="240" w:lineRule="auto"/>
        <w:jc w:val="both"/>
        <w:rPr>
          <w:rFonts w:ascii="Cambria" w:eastAsia="Times New Roman" w:hAnsi="Cambria" w:cs="Arial"/>
          <w:color w:val="FFFFFF" w:themeColor="background1"/>
          <w:sz w:val="24"/>
          <w:szCs w:val="24"/>
          <w:lang w:val="en-GB"/>
        </w:rPr>
      </w:pPr>
      <w:r w:rsidRPr="00722B70">
        <w:rPr>
          <w:rFonts w:ascii="Cambria" w:eastAsia="Times New Roman" w:hAnsi="Cambria" w:cs="Arial"/>
          <w:color w:val="FFFFFF" w:themeColor="background1"/>
          <w:sz w:val="24"/>
          <w:szCs w:val="24"/>
          <w:lang w:val="en-GB"/>
        </w:rPr>
        <w:t>6. MATERIALIZATION</w:t>
      </w:r>
    </w:p>
    <w:p w:rsidR="00CC04CC" w:rsidRPr="00722B70" w:rsidRDefault="002045D5">
      <w:pPr>
        <w:pStyle w:val="BodyText"/>
        <w:spacing w:after="0"/>
        <w:jc w:val="both"/>
        <w:rPr>
          <w:rFonts w:ascii="Cambria" w:eastAsia="Times New Roman" w:hAnsi="Cambria" w:cs="Arial"/>
          <w:color w:val="000000"/>
          <w:sz w:val="24"/>
          <w:szCs w:val="24"/>
          <w:lang w:val="en-GB"/>
        </w:rPr>
      </w:pPr>
      <w:bookmarkStart w:id="7" w:name="_Hlk215470929"/>
      <w:r w:rsidRPr="00722B70">
        <w:rPr>
          <w:rFonts w:ascii="Cambria" w:eastAsia="Times New Roman" w:hAnsi="Cambria" w:cs="Arial"/>
          <w:color w:val="000000"/>
          <w:sz w:val="24"/>
          <w:szCs w:val="24"/>
          <w:lang w:val="en-GB"/>
        </w:rPr>
        <w:t xml:space="preserve">The building(s) should be built with high-quality and durable materials that meet the required standards for this </w:t>
      </w:r>
      <w:r w:rsidRPr="00722B70">
        <w:rPr>
          <w:rFonts w:ascii="Cambria" w:eastAsia="Times New Roman" w:hAnsi="Cambria" w:cs="Arial"/>
          <w:color w:val="000000"/>
          <w:sz w:val="24"/>
          <w:szCs w:val="24"/>
          <w:lang w:val="en-GB"/>
        </w:rPr>
        <w:lastRenderedPageBreak/>
        <w:t xml:space="preserve">type of content, with particular emphasis on energy efficiency and easy maintenance. </w:t>
      </w:r>
    </w:p>
    <w:p w:rsidR="00CC04CC" w:rsidRPr="00722B70" w:rsidRDefault="00CC04CC">
      <w:pPr>
        <w:pStyle w:val="BodyText"/>
        <w:spacing w:after="0"/>
        <w:jc w:val="both"/>
        <w:rPr>
          <w:rFonts w:ascii="Cambria" w:eastAsia="Times New Roman" w:hAnsi="Cambria" w:cs="Arial"/>
          <w:color w:val="000000"/>
          <w:sz w:val="24"/>
          <w:szCs w:val="24"/>
          <w:lang w:val="en-GB"/>
        </w:rPr>
      </w:pPr>
    </w:p>
    <w:bookmarkEnd w:id="7"/>
    <w:p w:rsidR="00CC04CC" w:rsidRPr="00722B70" w:rsidRDefault="002045D5">
      <w:pPr>
        <w:jc w:val="both"/>
        <w:rPr>
          <w:rFonts w:ascii="Cambria" w:eastAsia="Times New Roman" w:hAnsi="Cambria" w:cs="Arial"/>
          <w:color w:val="000000"/>
          <w:sz w:val="24"/>
          <w:szCs w:val="24"/>
          <w:lang w:val="en-GB"/>
        </w:rPr>
      </w:pPr>
      <w:r w:rsidRPr="00722B70">
        <w:rPr>
          <w:rFonts w:ascii="Cambria" w:eastAsia="Times New Roman" w:hAnsi="Cambria" w:cs="Arial"/>
          <w:color w:val="000000"/>
          <w:sz w:val="24"/>
          <w:szCs w:val="24"/>
          <w:lang w:val="en-GB"/>
        </w:rPr>
        <w:t>When selecting materials, preference should be given to products with a long service life and minimal maintenance requirements during operation of the building. Facade and roof systems should be designed with particular attention to energy efficiency, resistance to climatic impacts, and preservation of the quality and aesthetic values of the building over time. Materialization should ensure a high level of functionality, durability, user comfort and contemporary architectural expression.</w:t>
      </w:r>
    </w:p>
    <w:p w:rsidR="00CC04CC" w:rsidRPr="00722B70" w:rsidRDefault="002045D5">
      <w:pPr>
        <w:jc w:val="both"/>
        <w:rPr>
          <w:rFonts w:ascii="Cambria" w:eastAsia="Times New Roman" w:hAnsi="Cambria" w:cs="Arial"/>
          <w:color w:val="000000"/>
          <w:sz w:val="24"/>
          <w:szCs w:val="24"/>
          <w:lang w:val="en-GB"/>
        </w:rPr>
      </w:pPr>
      <w:r w:rsidRPr="00722B70">
        <w:rPr>
          <w:rFonts w:ascii="Cambria" w:eastAsia="Times New Roman" w:hAnsi="Cambria" w:cs="Arial"/>
          <w:color w:val="000000"/>
          <w:sz w:val="24"/>
          <w:szCs w:val="24"/>
          <w:lang w:val="en-GB"/>
        </w:rPr>
        <w:t>In order to use energy rationally, all opportunities to reduce energy use in buildings should be utilized. When constructing buildings, modern thermal-insulation materials should be used in order to reduce thermal energy consumption.</w:t>
      </w:r>
    </w:p>
    <w:p w:rsidR="00CC04CC" w:rsidRPr="00722B70" w:rsidRDefault="002045D5">
      <w:pPr>
        <w:jc w:val="both"/>
        <w:rPr>
          <w:rFonts w:ascii="Cambria" w:eastAsia="Times New Roman" w:hAnsi="Cambria" w:cs="Arial"/>
          <w:color w:val="000000"/>
          <w:sz w:val="24"/>
          <w:szCs w:val="24"/>
          <w:lang w:val="en-GB"/>
        </w:rPr>
      </w:pPr>
      <w:r w:rsidRPr="00722B70">
        <w:rPr>
          <w:rFonts w:ascii="Cambria" w:eastAsia="Times New Roman" w:hAnsi="Cambria" w:cs="Arial"/>
          <w:color w:val="000000"/>
          <w:sz w:val="24"/>
          <w:szCs w:val="24"/>
          <w:lang w:val="en-GB"/>
        </w:rPr>
        <w:t>Provide for the possibility of using solar energy on part of the non-accessible roof surfaces for the installation of high-efficiency photovoltaic solar panels. Use modern solar bioclimatic facade systems.</w:t>
      </w:r>
    </w:p>
    <w:p w:rsidR="00CC04CC" w:rsidRPr="00722B70" w:rsidRDefault="002045D5">
      <w:pPr>
        <w:jc w:val="both"/>
        <w:rPr>
          <w:rFonts w:ascii="Cambria" w:eastAsia="Times New Roman" w:hAnsi="Cambria" w:cs="Arial"/>
          <w:color w:val="000000"/>
          <w:sz w:val="24"/>
          <w:szCs w:val="24"/>
          <w:lang w:val="en-GB"/>
        </w:rPr>
      </w:pPr>
      <w:r w:rsidRPr="00722B70">
        <w:rPr>
          <w:rFonts w:ascii="Cambria" w:eastAsia="Times New Roman" w:hAnsi="Cambria" w:cs="Arial"/>
          <w:color w:val="000000"/>
          <w:sz w:val="24"/>
          <w:szCs w:val="24"/>
          <w:lang w:val="en-GB"/>
        </w:rPr>
        <w:t xml:space="preserve">As a system against excessive insolation, the use of sustainable systems is recommended (shading with </w:t>
      </w:r>
      <w:proofErr w:type="spellStart"/>
      <w:r w:rsidRPr="00722B70">
        <w:rPr>
          <w:rFonts w:ascii="Cambria" w:eastAsia="Times New Roman" w:hAnsi="Cambria" w:cs="Arial"/>
          <w:color w:val="000000"/>
          <w:sz w:val="24"/>
          <w:szCs w:val="24"/>
          <w:lang w:val="en-GB"/>
        </w:rPr>
        <w:t>brise</w:t>
      </w:r>
      <w:proofErr w:type="spellEnd"/>
      <w:r w:rsidRPr="00722B70">
        <w:rPr>
          <w:rFonts w:ascii="Cambria" w:eastAsia="Times New Roman" w:hAnsi="Cambria" w:cs="Arial"/>
          <w:color w:val="000000"/>
          <w:sz w:val="24"/>
          <w:szCs w:val="24"/>
          <w:lang w:val="en-GB"/>
        </w:rPr>
        <w:t>-soleil, architectural elements, greenery, etc.) in order to reduce energy consumption for artificial air-conditioning.</w:t>
      </w:r>
    </w:p>
    <w:p w:rsidR="00CC04CC" w:rsidRPr="00722B70" w:rsidRDefault="002045D5">
      <w:pPr>
        <w:jc w:val="both"/>
        <w:rPr>
          <w:rFonts w:ascii="Cambria" w:eastAsia="Times New Roman" w:hAnsi="Cambria" w:cs="Arial"/>
          <w:color w:val="000000"/>
          <w:sz w:val="24"/>
          <w:szCs w:val="24"/>
          <w:lang w:val="en-GB"/>
        </w:rPr>
      </w:pPr>
      <w:r w:rsidRPr="00722B70">
        <w:rPr>
          <w:rFonts w:ascii="Cambria" w:eastAsia="Times New Roman" w:hAnsi="Cambria" w:cs="Arial"/>
          <w:color w:val="000000"/>
          <w:sz w:val="24"/>
          <w:szCs w:val="24"/>
          <w:lang w:val="en-GB"/>
        </w:rPr>
        <w:t>When calculating the heat-transfer coefficient of the buildings, use values 20-25% lower than the maximum permitted values for this climate zone.</w:t>
      </w:r>
    </w:p>
    <w:p w:rsidR="00CC04CC" w:rsidRPr="00722B70" w:rsidRDefault="002045D5">
      <w:pPr>
        <w:jc w:val="both"/>
        <w:rPr>
          <w:rFonts w:ascii="Cambria" w:eastAsia="Times New Roman" w:hAnsi="Cambria" w:cs="Arial"/>
          <w:color w:val="000000"/>
          <w:sz w:val="24"/>
          <w:szCs w:val="24"/>
          <w:lang w:val="en-GB"/>
        </w:rPr>
      </w:pPr>
      <w:r w:rsidRPr="00722B70">
        <w:rPr>
          <w:rFonts w:ascii="Cambria" w:eastAsia="Times New Roman" w:hAnsi="Cambria" w:cs="Arial"/>
          <w:color w:val="000000"/>
          <w:sz w:val="24"/>
          <w:szCs w:val="24"/>
          <w:lang w:val="en-GB"/>
        </w:rPr>
        <w:t>Use tree avenues and dense plantings to reduce the impact of wind and provide the necessary shade during the summer months.</w:t>
      </w:r>
    </w:p>
    <w:p w:rsidR="00CC04CC" w:rsidRPr="00722B70" w:rsidRDefault="00CC04CC">
      <w:pPr>
        <w:spacing w:after="54" w:line="240" w:lineRule="auto"/>
        <w:jc w:val="both"/>
        <w:rPr>
          <w:rFonts w:ascii="Cambria" w:eastAsia="Times New Roman" w:hAnsi="Cambria" w:cs="Times New Roman"/>
          <w:sz w:val="24"/>
          <w:szCs w:val="24"/>
          <w:lang w:val="en-GB"/>
        </w:rPr>
      </w:pPr>
    </w:p>
    <w:p w:rsidR="00CC04CC" w:rsidRPr="00722B70" w:rsidRDefault="002045D5">
      <w:pPr>
        <w:shd w:val="clear" w:color="auto" w:fill="4E74A2"/>
        <w:spacing w:line="240" w:lineRule="auto"/>
        <w:jc w:val="both"/>
        <w:rPr>
          <w:rFonts w:ascii="Cambria" w:eastAsia="Arial" w:hAnsi="Cambria" w:cstheme="minorHAnsi"/>
          <w:b/>
          <w:color w:val="FFFFFF" w:themeColor="background1"/>
          <w:sz w:val="24"/>
          <w:szCs w:val="24"/>
          <w:lang w:val="en-GB"/>
        </w:rPr>
      </w:pPr>
      <w:r w:rsidRPr="00722B70">
        <w:rPr>
          <w:rFonts w:ascii="Cambria" w:eastAsia="Arial" w:hAnsi="Cambria" w:cstheme="minorHAnsi"/>
          <w:b/>
          <w:color w:val="FFFFFF" w:themeColor="background1"/>
          <w:sz w:val="24"/>
          <w:szCs w:val="24"/>
          <w:lang w:val="en-GB"/>
        </w:rPr>
        <w:t>7. SITE DEVELOPMENT</w:t>
      </w:r>
    </w:p>
    <w:p w:rsidR="00CC04CC" w:rsidRPr="00722B70" w:rsidRDefault="002045D5">
      <w:pPr>
        <w:pStyle w:val="Default"/>
        <w:tabs>
          <w:tab w:val="left" w:pos="9180"/>
        </w:tabs>
        <w:jc w:val="both"/>
        <w:rPr>
          <w:rFonts w:ascii="Cambria" w:hAnsi="Cambria" w:cs="Times New Roman"/>
          <w:bCs/>
          <w:color w:val="auto"/>
          <w:lang w:val="en-GB"/>
        </w:rPr>
      </w:pPr>
      <w:r w:rsidRPr="00722B70">
        <w:rPr>
          <w:rFonts w:ascii="Cambria" w:hAnsi="Cambria" w:cs="Times New Roman"/>
          <w:bCs/>
          <w:color w:val="auto"/>
          <w:lang w:val="en-GB"/>
        </w:rPr>
        <w:t xml:space="preserve">The protective green belt (PUS) serves to separate the planned contents and ensure continuity of the existing green belt along the </w:t>
      </w:r>
      <w:proofErr w:type="spellStart"/>
      <w:r w:rsidRPr="00722B70">
        <w:rPr>
          <w:rFonts w:ascii="Cambria" w:hAnsi="Cambria" w:cs="Times New Roman"/>
          <w:bCs/>
          <w:color w:val="auto"/>
          <w:lang w:val="en-GB"/>
        </w:rPr>
        <w:t>Morača</w:t>
      </w:r>
      <w:proofErr w:type="spellEnd"/>
      <w:r w:rsidRPr="00722B70">
        <w:rPr>
          <w:rFonts w:ascii="Cambria" w:hAnsi="Cambria" w:cs="Times New Roman"/>
          <w:bCs/>
          <w:color w:val="auto"/>
          <w:lang w:val="en-GB"/>
        </w:rPr>
        <w:t xml:space="preserve"> River. </w:t>
      </w:r>
    </w:p>
    <w:p w:rsidR="00CC04CC" w:rsidRPr="00722B70" w:rsidRDefault="00CC04CC">
      <w:pPr>
        <w:pStyle w:val="Default"/>
        <w:tabs>
          <w:tab w:val="left" w:pos="9180"/>
        </w:tabs>
        <w:jc w:val="both"/>
        <w:rPr>
          <w:rFonts w:ascii="Cambria" w:hAnsi="Cambria" w:cs="Times New Roman"/>
          <w:bCs/>
          <w:color w:val="auto"/>
          <w:lang w:val="en-GB"/>
        </w:rPr>
      </w:pPr>
    </w:p>
    <w:p w:rsidR="00CC04CC" w:rsidRPr="00722B70" w:rsidRDefault="002045D5">
      <w:pPr>
        <w:tabs>
          <w:tab w:val="left" w:pos="3881"/>
        </w:tabs>
        <w:spacing w:after="0"/>
        <w:jc w:val="both"/>
        <w:rPr>
          <w:rFonts w:ascii="Cambria" w:hAnsi="Cambria"/>
          <w:bCs/>
          <w:sz w:val="24"/>
          <w:szCs w:val="24"/>
          <w:lang w:val="en-GB"/>
        </w:rPr>
      </w:pPr>
      <w:r w:rsidRPr="00722B70">
        <w:rPr>
          <w:rFonts w:ascii="Cambria" w:hAnsi="Cambria"/>
          <w:bCs/>
          <w:sz w:val="24"/>
          <w:szCs w:val="24"/>
          <w:lang w:val="en-GB"/>
        </w:rPr>
        <w:t>Guidelines for designing green areas:</w:t>
      </w:r>
    </w:p>
    <w:p w:rsidR="00CC04CC" w:rsidRPr="00722B70" w:rsidRDefault="00CC04CC">
      <w:pPr>
        <w:tabs>
          <w:tab w:val="left" w:pos="3881"/>
        </w:tabs>
        <w:spacing w:after="0"/>
        <w:jc w:val="both"/>
        <w:rPr>
          <w:rFonts w:ascii="Cambria" w:hAnsi="Cambria"/>
          <w:bCs/>
          <w:sz w:val="24"/>
          <w:szCs w:val="24"/>
          <w:lang w:val="en-GB"/>
        </w:rPr>
      </w:pPr>
    </w:p>
    <w:p w:rsidR="00CC04CC" w:rsidRPr="00722B70" w:rsidRDefault="002045D5">
      <w:pPr>
        <w:tabs>
          <w:tab w:val="left" w:pos="3881"/>
        </w:tabs>
        <w:spacing w:after="0"/>
        <w:jc w:val="both"/>
        <w:rPr>
          <w:rFonts w:ascii="Cambria" w:hAnsi="Cambria"/>
          <w:bCs/>
          <w:sz w:val="24"/>
          <w:szCs w:val="24"/>
          <w:lang w:val="en-GB"/>
        </w:rPr>
      </w:pPr>
      <w:r w:rsidRPr="00722B70">
        <w:rPr>
          <w:rFonts w:ascii="Cambria" w:hAnsi="Cambria"/>
          <w:bCs/>
          <w:sz w:val="24"/>
          <w:szCs w:val="24"/>
          <w:lang w:val="en-GB"/>
        </w:rPr>
        <w:t xml:space="preserve">At least 40% of the location area should be arranged as a landscaped green area, including an appropriate ratio of hard (paved, arranged) and soft (green, vegetated) surfaces at ground level. </w:t>
      </w:r>
    </w:p>
    <w:p w:rsidR="00CC04CC" w:rsidRPr="00722B70" w:rsidRDefault="00CC04CC">
      <w:pPr>
        <w:tabs>
          <w:tab w:val="left" w:pos="3881"/>
        </w:tabs>
        <w:spacing w:after="0"/>
        <w:jc w:val="both"/>
        <w:rPr>
          <w:rFonts w:ascii="Cambria" w:hAnsi="Cambria"/>
          <w:bCs/>
          <w:sz w:val="24"/>
          <w:szCs w:val="24"/>
          <w:lang w:val="en-GB"/>
        </w:rPr>
      </w:pPr>
    </w:p>
    <w:p w:rsidR="00CC04CC" w:rsidRPr="00722B70" w:rsidRDefault="002045D5">
      <w:pPr>
        <w:tabs>
          <w:tab w:val="left" w:pos="3881"/>
        </w:tabs>
        <w:spacing w:after="0"/>
        <w:jc w:val="both"/>
        <w:rPr>
          <w:rFonts w:ascii="Cambria" w:hAnsi="Cambria"/>
          <w:bCs/>
          <w:sz w:val="24"/>
          <w:szCs w:val="24"/>
          <w:lang w:val="en-GB"/>
        </w:rPr>
      </w:pPr>
      <w:r w:rsidRPr="00722B70">
        <w:rPr>
          <w:rFonts w:ascii="Cambria" w:hAnsi="Cambria"/>
          <w:bCs/>
          <w:sz w:val="24"/>
          <w:szCs w:val="24"/>
          <w:lang w:val="en-GB"/>
        </w:rPr>
        <w:t xml:space="preserve">· Greenery should be planted in smaller groups (trees and shrubs), as well as through individual trees (solitary specimens) in combination with ground-level plantings. </w:t>
      </w:r>
    </w:p>
    <w:p w:rsidR="00CC04CC" w:rsidRPr="00722B70" w:rsidRDefault="002045D5">
      <w:pPr>
        <w:tabs>
          <w:tab w:val="left" w:pos="3881"/>
        </w:tabs>
        <w:spacing w:after="0"/>
        <w:jc w:val="both"/>
        <w:rPr>
          <w:rFonts w:ascii="Cambria" w:hAnsi="Cambria"/>
          <w:bCs/>
          <w:sz w:val="24"/>
          <w:szCs w:val="24"/>
          <w:lang w:val="en-GB"/>
        </w:rPr>
      </w:pPr>
      <w:r w:rsidRPr="00722B70">
        <w:rPr>
          <w:rFonts w:ascii="Cambria" w:hAnsi="Cambria"/>
          <w:bCs/>
          <w:sz w:val="24"/>
          <w:szCs w:val="24"/>
          <w:lang w:val="en-GB"/>
        </w:rPr>
        <w:t xml:space="preserve">· Planting should be carefully planned so that it has high biological, functional and aesthetic significance. </w:t>
      </w:r>
    </w:p>
    <w:p w:rsidR="00CC04CC" w:rsidRPr="00722B70" w:rsidRDefault="002045D5">
      <w:pPr>
        <w:tabs>
          <w:tab w:val="left" w:pos="3881"/>
        </w:tabs>
        <w:spacing w:after="0"/>
        <w:jc w:val="both"/>
        <w:rPr>
          <w:rFonts w:ascii="Cambria" w:hAnsi="Cambria"/>
          <w:bCs/>
          <w:sz w:val="24"/>
          <w:szCs w:val="24"/>
          <w:lang w:val="en-GB"/>
        </w:rPr>
      </w:pPr>
      <w:r w:rsidRPr="00722B70">
        <w:rPr>
          <w:rFonts w:ascii="Cambria" w:hAnsi="Cambria"/>
          <w:bCs/>
          <w:sz w:val="24"/>
          <w:szCs w:val="24"/>
          <w:lang w:val="en-GB"/>
        </w:rPr>
        <w:t xml:space="preserve">· Harmonize the arrangement of greenery with energy-efficiency measures, particularly with regard to its impact on the microclimate, sun protection and wind protection. </w:t>
      </w:r>
    </w:p>
    <w:p w:rsidR="00CC04CC" w:rsidRPr="00722B70" w:rsidRDefault="002045D5">
      <w:pPr>
        <w:tabs>
          <w:tab w:val="left" w:pos="3881"/>
        </w:tabs>
        <w:spacing w:after="0"/>
        <w:jc w:val="both"/>
        <w:rPr>
          <w:rFonts w:ascii="Cambria" w:hAnsi="Cambria"/>
          <w:bCs/>
          <w:sz w:val="24"/>
          <w:szCs w:val="24"/>
          <w:lang w:val="en-GB"/>
        </w:rPr>
      </w:pPr>
      <w:r w:rsidRPr="00722B70">
        <w:rPr>
          <w:rFonts w:ascii="Cambria" w:hAnsi="Cambria"/>
          <w:bCs/>
          <w:sz w:val="24"/>
          <w:szCs w:val="24"/>
          <w:lang w:val="en-GB"/>
        </w:rPr>
        <w:t>· Along vehicular and pedestrian communications, provide tree avenues, as single-row, double-row or multi-row plantings, in accordance with the spatial and functional requirements of the location.</w:t>
      </w:r>
    </w:p>
    <w:p w:rsidR="00CC04CC" w:rsidRPr="00722B70" w:rsidRDefault="00CC04CC">
      <w:pPr>
        <w:tabs>
          <w:tab w:val="left" w:pos="3881"/>
        </w:tabs>
        <w:spacing w:after="0"/>
        <w:jc w:val="both"/>
        <w:rPr>
          <w:rFonts w:ascii="Cambria" w:hAnsi="Cambria"/>
          <w:bCs/>
          <w:sz w:val="24"/>
          <w:szCs w:val="24"/>
          <w:lang w:val="en-GB"/>
        </w:rPr>
      </w:pPr>
    </w:p>
    <w:p w:rsidR="00CC04CC" w:rsidRPr="00722B70" w:rsidRDefault="002045D5">
      <w:pPr>
        <w:tabs>
          <w:tab w:val="left" w:pos="3881"/>
        </w:tabs>
        <w:spacing w:after="0"/>
        <w:jc w:val="both"/>
        <w:rPr>
          <w:rFonts w:ascii="Cambria" w:hAnsi="Cambria"/>
          <w:bCs/>
          <w:sz w:val="24"/>
          <w:szCs w:val="24"/>
          <w:lang w:val="en-GB"/>
        </w:rPr>
      </w:pPr>
      <w:r w:rsidRPr="00722B70">
        <w:rPr>
          <w:rFonts w:ascii="Cambria" w:hAnsi="Cambria"/>
          <w:bCs/>
          <w:sz w:val="24"/>
          <w:szCs w:val="24"/>
          <w:lang w:val="en-GB"/>
        </w:rPr>
        <w:lastRenderedPageBreak/>
        <w:t>Adapt streets to pedestrians and other forms of active mobility, with maximum application of sustainable drainage systems (</w:t>
      </w:r>
      <w:proofErr w:type="spellStart"/>
      <w:r w:rsidRPr="00722B70">
        <w:rPr>
          <w:rFonts w:ascii="Cambria" w:hAnsi="Cambria"/>
          <w:bCs/>
          <w:sz w:val="24"/>
          <w:szCs w:val="24"/>
          <w:lang w:val="en-GB"/>
        </w:rPr>
        <w:t>SuDS</w:t>
      </w:r>
      <w:proofErr w:type="spellEnd"/>
      <w:r w:rsidRPr="00722B70">
        <w:rPr>
          <w:rFonts w:ascii="Cambria" w:hAnsi="Cambria"/>
          <w:bCs/>
          <w:sz w:val="24"/>
          <w:szCs w:val="24"/>
          <w:lang w:val="en-GB"/>
        </w:rPr>
        <w:t>) and the principles of water-sensitive urban design (WSUD - Water Sensitive Urban Design).</w:t>
      </w:r>
    </w:p>
    <w:p w:rsidR="00CC04CC" w:rsidRPr="00722B70" w:rsidRDefault="00CC04CC">
      <w:pPr>
        <w:tabs>
          <w:tab w:val="left" w:pos="3881"/>
        </w:tabs>
        <w:spacing w:after="0"/>
        <w:jc w:val="both"/>
        <w:rPr>
          <w:rFonts w:ascii="Cambria" w:hAnsi="Cambria"/>
          <w:bCs/>
          <w:sz w:val="24"/>
          <w:szCs w:val="24"/>
          <w:lang w:val="en-GB"/>
        </w:rPr>
      </w:pPr>
    </w:p>
    <w:p w:rsidR="00CC04CC" w:rsidRPr="00722B70" w:rsidRDefault="002045D5">
      <w:pPr>
        <w:tabs>
          <w:tab w:val="left" w:pos="3881"/>
        </w:tabs>
        <w:jc w:val="both"/>
        <w:rPr>
          <w:rFonts w:ascii="Cambria" w:hAnsi="Cambria"/>
          <w:bCs/>
          <w:sz w:val="24"/>
          <w:szCs w:val="24"/>
          <w:lang w:val="en-GB"/>
        </w:rPr>
      </w:pPr>
      <w:r w:rsidRPr="00722B70">
        <w:rPr>
          <w:rFonts w:ascii="Cambria" w:hAnsi="Cambria"/>
          <w:bCs/>
          <w:sz w:val="24"/>
          <w:szCs w:val="24"/>
          <w:lang w:val="en-GB"/>
        </w:rPr>
        <w:t>• on paved surfaces, form green strips with tree avenues and ground-level greenery</w:t>
      </w:r>
    </w:p>
    <w:p w:rsidR="00CC04CC" w:rsidRPr="00722B70" w:rsidRDefault="002045D5">
      <w:pPr>
        <w:tabs>
          <w:tab w:val="left" w:pos="3881"/>
        </w:tabs>
        <w:jc w:val="both"/>
        <w:rPr>
          <w:rFonts w:ascii="Cambria" w:hAnsi="Cambria"/>
          <w:bCs/>
          <w:sz w:val="24"/>
          <w:szCs w:val="24"/>
          <w:lang w:val="en-GB"/>
        </w:rPr>
      </w:pPr>
      <w:r w:rsidRPr="00722B70">
        <w:rPr>
          <w:rFonts w:ascii="Cambria" w:hAnsi="Cambria"/>
          <w:bCs/>
          <w:sz w:val="24"/>
          <w:szCs w:val="24"/>
          <w:lang w:val="en-GB"/>
        </w:rPr>
        <w:t>• form roof gardens above underground garages and on flat roofs of the building.</w:t>
      </w:r>
    </w:p>
    <w:p w:rsidR="00CC04CC" w:rsidRPr="00722B70" w:rsidRDefault="002045D5">
      <w:pPr>
        <w:tabs>
          <w:tab w:val="left" w:pos="3881"/>
        </w:tabs>
        <w:jc w:val="both"/>
        <w:rPr>
          <w:rFonts w:ascii="Cambria" w:hAnsi="Cambria"/>
          <w:bCs/>
          <w:sz w:val="24"/>
          <w:szCs w:val="24"/>
          <w:lang w:val="en-GB"/>
        </w:rPr>
      </w:pPr>
      <w:r w:rsidRPr="00722B70">
        <w:rPr>
          <w:rFonts w:ascii="Cambria" w:hAnsi="Cambria"/>
          <w:bCs/>
          <w:sz w:val="24"/>
          <w:szCs w:val="24"/>
          <w:lang w:val="en-GB"/>
        </w:rPr>
        <w:t>• above garages, provide exclusively intensive roof gardens as an integral part of block greenery. The minimum substrate depth for planting trees is 1.2 m. In positions where the specified substrate depth cannot be achieved, form earth mounds (small hills) for tree planting.</w:t>
      </w:r>
    </w:p>
    <w:p w:rsidR="00CC04CC" w:rsidRPr="00722B70" w:rsidRDefault="002045D5">
      <w:pPr>
        <w:tabs>
          <w:tab w:val="left" w:pos="3881"/>
        </w:tabs>
        <w:jc w:val="both"/>
        <w:rPr>
          <w:rFonts w:ascii="Cambria" w:hAnsi="Cambria"/>
          <w:bCs/>
          <w:sz w:val="24"/>
          <w:szCs w:val="24"/>
          <w:lang w:val="en-GB"/>
        </w:rPr>
      </w:pPr>
      <w:r w:rsidRPr="00722B70">
        <w:rPr>
          <w:rFonts w:ascii="Cambria" w:hAnsi="Cambria"/>
          <w:bCs/>
          <w:sz w:val="24"/>
          <w:szCs w:val="24"/>
          <w:lang w:val="en-GB"/>
        </w:rPr>
        <w:t>• on other roof surfaces, semi-intensive and extensive roof gardens may be formed. It is desirable to plan roof gardens as accessible areas.</w:t>
      </w:r>
    </w:p>
    <w:p w:rsidR="00CC04CC" w:rsidRPr="00722B70" w:rsidRDefault="002045D5">
      <w:pPr>
        <w:tabs>
          <w:tab w:val="left" w:pos="3881"/>
        </w:tabs>
        <w:jc w:val="both"/>
        <w:rPr>
          <w:rFonts w:ascii="Cambria" w:hAnsi="Cambria"/>
          <w:bCs/>
          <w:sz w:val="24"/>
          <w:szCs w:val="24"/>
          <w:lang w:val="en-GB"/>
        </w:rPr>
      </w:pPr>
      <w:r w:rsidRPr="00722B70">
        <w:rPr>
          <w:rFonts w:ascii="Cambria" w:hAnsi="Cambria"/>
          <w:bCs/>
          <w:sz w:val="24"/>
          <w:szCs w:val="24"/>
          <w:lang w:val="en-GB"/>
        </w:rPr>
        <w:t>• green facades, roofs, terraces and greened podiums are encouraged</w:t>
      </w:r>
    </w:p>
    <w:p w:rsidR="00CC04CC" w:rsidRPr="00722B70" w:rsidRDefault="002045D5">
      <w:pPr>
        <w:tabs>
          <w:tab w:val="left" w:pos="3881"/>
        </w:tabs>
        <w:jc w:val="both"/>
        <w:rPr>
          <w:rFonts w:ascii="Cambria" w:hAnsi="Cambria"/>
          <w:bCs/>
          <w:sz w:val="24"/>
          <w:szCs w:val="24"/>
          <w:lang w:val="en-GB"/>
        </w:rPr>
      </w:pPr>
      <w:r w:rsidRPr="00722B70">
        <w:rPr>
          <w:rFonts w:ascii="Cambria" w:hAnsi="Cambria"/>
          <w:bCs/>
          <w:sz w:val="24"/>
          <w:szCs w:val="24"/>
          <w:lang w:val="en-GB"/>
        </w:rPr>
        <w:t xml:space="preserve">• in the composition of plantings, </w:t>
      </w:r>
      <w:proofErr w:type="gramStart"/>
      <w:r w:rsidRPr="00722B70">
        <w:rPr>
          <w:rFonts w:ascii="Cambria" w:hAnsi="Cambria"/>
          <w:bCs/>
          <w:sz w:val="24"/>
          <w:szCs w:val="24"/>
          <w:lang w:val="en-GB"/>
        </w:rPr>
        <w:t>take into account</w:t>
      </w:r>
      <w:proofErr w:type="gramEnd"/>
      <w:r w:rsidRPr="00722B70">
        <w:rPr>
          <w:rFonts w:ascii="Cambria" w:hAnsi="Cambria"/>
          <w:bCs/>
          <w:sz w:val="24"/>
          <w:szCs w:val="24"/>
          <w:lang w:val="en-GB"/>
        </w:rPr>
        <w:t xml:space="preserve"> storeys, rhythm and </w:t>
      </w:r>
      <w:r w:rsidR="000B16B0" w:rsidRPr="00722B70">
        <w:rPr>
          <w:rFonts w:ascii="Cambria" w:hAnsi="Cambria"/>
          <w:bCs/>
          <w:sz w:val="24"/>
          <w:szCs w:val="24"/>
          <w:lang w:val="en-GB"/>
        </w:rPr>
        <w:t>colour</w:t>
      </w:r>
      <w:r w:rsidRPr="00722B70">
        <w:rPr>
          <w:rFonts w:ascii="Cambria" w:hAnsi="Cambria"/>
          <w:bCs/>
          <w:sz w:val="24"/>
          <w:szCs w:val="24"/>
          <w:lang w:val="en-GB"/>
        </w:rPr>
        <w:t>, as well as vistas toward the facades</w:t>
      </w:r>
    </w:p>
    <w:p w:rsidR="00CC04CC" w:rsidRPr="00722B70" w:rsidRDefault="002045D5">
      <w:pPr>
        <w:tabs>
          <w:tab w:val="left" w:pos="3881"/>
        </w:tabs>
        <w:jc w:val="both"/>
        <w:rPr>
          <w:rFonts w:ascii="Cambria" w:hAnsi="Cambria"/>
          <w:bCs/>
          <w:sz w:val="24"/>
          <w:szCs w:val="24"/>
          <w:lang w:val="en-GB"/>
        </w:rPr>
      </w:pPr>
      <w:r w:rsidRPr="00722B70">
        <w:rPr>
          <w:rFonts w:ascii="Cambria" w:hAnsi="Cambria"/>
          <w:bCs/>
          <w:sz w:val="24"/>
          <w:szCs w:val="24"/>
          <w:lang w:val="en-GB"/>
        </w:rPr>
        <w:t>• in combination with greenery, construction materials may also be used (stone, gravel, wood, glass, etc.)</w:t>
      </w:r>
    </w:p>
    <w:p w:rsidR="00CC04CC" w:rsidRPr="00722B70" w:rsidRDefault="002045D5">
      <w:pPr>
        <w:tabs>
          <w:tab w:val="left" w:pos="3881"/>
        </w:tabs>
        <w:jc w:val="both"/>
        <w:rPr>
          <w:rFonts w:ascii="Cambria" w:hAnsi="Cambria"/>
          <w:bCs/>
          <w:sz w:val="24"/>
          <w:szCs w:val="24"/>
          <w:lang w:val="en-GB"/>
        </w:rPr>
      </w:pPr>
      <w:r w:rsidRPr="00722B70">
        <w:rPr>
          <w:rFonts w:ascii="Cambria" w:hAnsi="Cambria"/>
          <w:bCs/>
          <w:sz w:val="24"/>
          <w:szCs w:val="24"/>
          <w:lang w:val="en-GB"/>
        </w:rPr>
        <w:t>• the formation of shading in the form of pergolas and colonnades is recommended</w:t>
      </w:r>
    </w:p>
    <w:p w:rsidR="00CC04CC" w:rsidRPr="00722B70" w:rsidRDefault="002045D5">
      <w:pPr>
        <w:tabs>
          <w:tab w:val="left" w:pos="3881"/>
        </w:tabs>
        <w:jc w:val="both"/>
        <w:rPr>
          <w:rFonts w:ascii="Cambria" w:hAnsi="Cambria"/>
          <w:bCs/>
          <w:sz w:val="24"/>
          <w:szCs w:val="24"/>
          <w:lang w:val="en-GB"/>
        </w:rPr>
      </w:pPr>
      <w:r w:rsidRPr="00722B70">
        <w:rPr>
          <w:rFonts w:ascii="Cambria" w:hAnsi="Cambria"/>
          <w:bCs/>
          <w:sz w:val="24"/>
          <w:szCs w:val="24"/>
          <w:lang w:val="en-GB"/>
        </w:rPr>
        <w:t>• form high-quality lawns resistant to drought and trampling</w:t>
      </w:r>
    </w:p>
    <w:p w:rsidR="00CC04CC" w:rsidRPr="00722B70" w:rsidRDefault="002045D5">
      <w:pPr>
        <w:tabs>
          <w:tab w:val="left" w:pos="3881"/>
        </w:tabs>
        <w:jc w:val="both"/>
        <w:rPr>
          <w:rFonts w:ascii="Cambria" w:hAnsi="Cambria"/>
          <w:bCs/>
          <w:sz w:val="24"/>
          <w:szCs w:val="24"/>
          <w:lang w:val="en-GB"/>
        </w:rPr>
      </w:pPr>
      <w:r w:rsidRPr="00722B70">
        <w:rPr>
          <w:rFonts w:ascii="Cambria" w:hAnsi="Cambria"/>
          <w:bCs/>
          <w:sz w:val="24"/>
          <w:szCs w:val="24"/>
          <w:lang w:val="en-GB"/>
        </w:rPr>
        <w:t>• provide fountains, drinking fountains, sculptures and functional urban furniture of contemporary design.</w:t>
      </w:r>
    </w:p>
    <w:p w:rsidR="00CC04CC" w:rsidRPr="00722B70" w:rsidRDefault="00CC04CC">
      <w:pPr>
        <w:pStyle w:val="Default"/>
        <w:tabs>
          <w:tab w:val="left" w:pos="9180"/>
        </w:tabs>
        <w:jc w:val="both"/>
        <w:rPr>
          <w:rFonts w:ascii="Cambria" w:hAnsi="Cambria" w:cs="Times New Roman"/>
          <w:bCs/>
          <w:color w:val="auto"/>
          <w:lang w:val="en-GB"/>
        </w:rPr>
      </w:pPr>
    </w:p>
    <w:p w:rsidR="00CC04CC" w:rsidRPr="00722B70" w:rsidRDefault="002045D5">
      <w:pPr>
        <w:spacing w:line="240" w:lineRule="auto"/>
        <w:jc w:val="both"/>
        <w:rPr>
          <w:rFonts w:ascii="Cambria" w:hAnsi="Cambria" w:cs="Times New Roman"/>
          <w:bCs/>
          <w:sz w:val="24"/>
          <w:szCs w:val="24"/>
          <w:lang w:val="en-GB"/>
        </w:rPr>
      </w:pPr>
      <w:r w:rsidRPr="00722B70">
        <w:rPr>
          <w:rFonts w:ascii="Cambria" w:hAnsi="Cambria" w:cs="Times New Roman"/>
          <w:bCs/>
          <w:sz w:val="24"/>
          <w:szCs w:val="24"/>
          <w:lang w:val="en-GB"/>
        </w:rPr>
        <w:t xml:space="preserve">Guidelines for the development of green areas along the </w:t>
      </w:r>
      <w:proofErr w:type="spellStart"/>
      <w:r w:rsidRPr="00722B70">
        <w:rPr>
          <w:rFonts w:ascii="Cambria" w:hAnsi="Cambria" w:cs="Times New Roman"/>
          <w:bCs/>
          <w:sz w:val="24"/>
          <w:szCs w:val="24"/>
          <w:lang w:val="en-GB"/>
        </w:rPr>
        <w:t>Morača</w:t>
      </w:r>
      <w:proofErr w:type="spellEnd"/>
      <w:r w:rsidRPr="00722B70">
        <w:rPr>
          <w:rFonts w:ascii="Cambria" w:hAnsi="Cambria" w:cs="Times New Roman"/>
          <w:bCs/>
          <w:sz w:val="24"/>
          <w:szCs w:val="24"/>
          <w:lang w:val="en-GB"/>
        </w:rPr>
        <w:t xml:space="preserve"> River (PUS):</w:t>
      </w:r>
    </w:p>
    <w:p w:rsidR="00CC04CC" w:rsidRPr="00722B70" w:rsidRDefault="002045D5">
      <w:pPr>
        <w:spacing w:line="240" w:lineRule="auto"/>
        <w:jc w:val="both"/>
        <w:rPr>
          <w:rFonts w:ascii="Cambria" w:hAnsi="Cambria" w:cs="Times New Roman"/>
          <w:bCs/>
          <w:sz w:val="24"/>
          <w:szCs w:val="24"/>
          <w:lang w:val="en-GB"/>
        </w:rPr>
      </w:pPr>
      <w:r w:rsidRPr="00722B70">
        <w:rPr>
          <w:rFonts w:ascii="Cambria" w:hAnsi="Cambria" w:cs="Times New Roman"/>
          <w:bCs/>
          <w:sz w:val="24"/>
          <w:szCs w:val="24"/>
          <w:lang w:val="en-GB"/>
        </w:rPr>
        <w:t>Use natural materials (wood, stone, etc.) to the greatest extent possible, as well as cascading green terraces with enabled access to the river.</w:t>
      </w:r>
    </w:p>
    <w:p w:rsidR="00CC04CC" w:rsidRPr="00722B70" w:rsidRDefault="002045D5">
      <w:pPr>
        <w:spacing w:line="240" w:lineRule="auto"/>
        <w:jc w:val="both"/>
        <w:rPr>
          <w:rFonts w:ascii="Cambria" w:hAnsi="Cambria" w:cs="Times New Roman"/>
          <w:bCs/>
          <w:sz w:val="24"/>
          <w:szCs w:val="24"/>
          <w:lang w:val="en-GB"/>
        </w:rPr>
      </w:pPr>
      <w:r w:rsidRPr="00722B70">
        <w:rPr>
          <w:rFonts w:ascii="Cambria" w:hAnsi="Cambria" w:cs="Times New Roman"/>
          <w:bCs/>
          <w:sz w:val="24"/>
          <w:szCs w:val="24"/>
          <w:lang w:val="en-GB"/>
        </w:rPr>
        <w:t>Avoid excessive use of hard engineering interventions and, to the greatest extent possible, use approaches based on natural solutions (Nature-Based Solutions - NBS).</w:t>
      </w:r>
    </w:p>
    <w:p w:rsidR="00CC04CC" w:rsidRPr="00722B70" w:rsidRDefault="002045D5">
      <w:pPr>
        <w:spacing w:line="240" w:lineRule="auto"/>
        <w:jc w:val="both"/>
        <w:rPr>
          <w:rFonts w:ascii="Cambria" w:hAnsi="Cambria" w:cs="Times New Roman"/>
          <w:bCs/>
          <w:sz w:val="24"/>
          <w:szCs w:val="24"/>
          <w:lang w:val="en-GB"/>
        </w:rPr>
      </w:pPr>
      <w:r w:rsidRPr="00722B70">
        <w:rPr>
          <w:rFonts w:ascii="Cambria" w:hAnsi="Cambria" w:cs="Times New Roman"/>
          <w:bCs/>
          <w:sz w:val="24"/>
          <w:szCs w:val="24"/>
          <w:lang w:val="en-GB"/>
        </w:rPr>
        <w:t>Where the terrain configuration allows, form plateaus, pedestrian and bicycle paths, viewpoints, hospitality facilities (restaurants, cafes, etc.), as well as other spaces for staying and recreation.</w:t>
      </w:r>
    </w:p>
    <w:p w:rsidR="00CC04CC" w:rsidRPr="00722B70" w:rsidRDefault="002045D5">
      <w:pPr>
        <w:spacing w:line="240" w:lineRule="auto"/>
        <w:jc w:val="both"/>
        <w:rPr>
          <w:rFonts w:ascii="Cambria" w:hAnsi="Cambria" w:cs="Times New Roman"/>
          <w:bCs/>
          <w:sz w:val="24"/>
          <w:szCs w:val="24"/>
          <w:lang w:val="en-GB"/>
        </w:rPr>
      </w:pPr>
      <w:r w:rsidRPr="00722B70">
        <w:rPr>
          <w:rFonts w:ascii="Cambria" w:hAnsi="Cambria" w:cs="Times New Roman"/>
          <w:bCs/>
          <w:sz w:val="24"/>
          <w:szCs w:val="24"/>
          <w:lang w:val="en-GB"/>
        </w:rPr>
        <w:t>The selection of plant species should be harmonized with the existing natural vegetation in order to preserve the natural values of the space and improve biodiversity.</w:t>
      </w:r>
    </w:p>
    <w:p w:rsidR="00CC04CC" w:rsidRPr="00722B70" w:rsidRDefault="00CC04CC">
      <w:pPr>
        <w:spacing w:line="240" w:lineRule="auto"/>
        <w:jc w:val="both"/>
        <w:rPr>
          <w:rFonts w:ascii="Cambria" w:hAnsi="Cambria" w:cs="Times New Roman"/>
          <w:bCs/>
          <w:lang w:val="en-GB"/>
        </w:rPr>
      </w:pPr>
    </w:p>
    <w:p w:rsidR="00CC04CC" w:rsidRPr="00722B70" w:rsidRDefault="00CC04CC">
      <w:pPr>
        <w:spacing w:line="240" w:lineRule="auto"/>
        <w:jc w:val="both"/>
        <w:rPr>
          <w:rFonts w:ascii="Cambria" w:eastAsia="Times New Roman" w:hAnsi="Cambria" w:cs="Arial"/>
          <w:color w:val="000000"/>
          <w:sz w:val="24"/>
          <w:szCs w:val="24"/>
          <w:lang w:val="en-GB"/>
        </w:rPr>
      </w:pPr>
    </w:p>
    <w:p w:rsidR="00CC04CC" w:rsidRPr="00722B70" w:rsidRDefault="002045D5">
      <w:pPr>
        <w:shd w:val="clear" w:color="auto" w:fill="4E74A2"/>
        <w:spacing w:line="240" w:lineRule="auto"/>
        <w:jc w:val="both"/>
        <w:rPr>
          <w:rFonts w:ascii="Cambria" w:eastAsia="Arial" w:hAnsi="Cambria" w:cstheme="minorHAnsi"/>
          <w:b/>
          <w:color w:val="FFFFFF" w:themeColor="background1"/>
          <w:sz w:val="24"/>
          <w:szCs w:val="24"/>
          <w:lang w:val="en-GB"/>
        </w:rPr>
      </w:pPr>
      <w:r w:rsidRPr="00722B70">
        <w:rPr>
          <w:rFonts w:ascii="Cambria" w:eastAsia="Arial" w:hAnsi="Cambria" w:cstheme="minorHAnsi"/>
          <w:b/>
          <w:color w:val="FFFFFF" w:themeColor="background1"/>
          <w:sz w:val="24"/>
          <w:szCs w:val="24"/>
          <w:lang w:val="en-GB"/>
        </w:rPr>
        <w:t>8. INFRASTRUCTURE DESIGN</w:t>
      </w:r>
    </w:p>
    <w:p w:rsidR="00CC04CC" w:rsidRPr="00722B70" w:rsidRDefault="00CC04CC">
      <w:pPr>
        <w:spacing w:after="0" w:line="240" w:lineRule="auto"/>
        <w:jc w:val="both"/>
        <w:rPr>
          <w:rFonts w:ascii="Cambria" w:eastAsia="Batang" w:hAnsi="Cambria" w:cstheme="minorHAnsi"/>
          <w:bCs/>
          <w:sz w:val="24"/>
          <w:szCs w:val="24"/>
          <w:lang w:val="en-GB"/>
        </w:rPr>
      </w:pPr>
    </w:p>
    <w:p w:rsidR="00CC04CC" w:rsidRPr="00722B70" w:rsidRDefault="002045D5">
      <w:pPr>
        <w:spacing w:after="0" w:line="240" w:lineRule="auto"/>
        <w:jc w:val="both"/>
        <w:rPr>
          <w:rFonts w:ascii="Cambria" w:eastAsia="Batang" w:hAnsi="Cambria" w:cstheme="minorHAnsi"/>
          <w:b/>
          <w:sz w:val="24"/>
          <w:szCs w:val="24"/>
          <w:lang w:val="en-GB"/>
        </w:rPr>
      </w:pPr>
      <w:r w:rsidRPr="00722B70">
        <w:rPr>
          <w:rFonts w:ascii="Cambria" w:eastAsia="Batang" w:hAnsi="Cambria" w:cstheme="minorHAnsi"/>
          <w:b/>
          <w:sz w:val="24"/>
          <w:szCs w:val="24"/>
          <w:lang w:val="en-GB"/>
        </w:rPr>
        <w:t>The conditions for connection to the electricity, water supply and traffic networks are provided at the link in the Call for Competition.</w:t>
      </w:r>
    </w:p>
    <w:p w:rsidR="00CC04CC" w:rsidRPr="00722B70" w:rsidRDefault="00CC04CC">
      <w:pPr>
        <w:spacing w:after="0" w:line="240" w:lineRule="auto"/>
        <w:jc w:val="both"/>
        <w:rPr>
          <w:rFonts w:ascii="Cambria" w:eastAsia="Batang" w:hAnsi="Cambria" w:cstheme="minorHAnsi"/>
          <w:bCs/>
          <w:sz w:val="24"/>
          <w:szCs w:val="24"/>
          <w:lang w:val="en-GB"/>
        </w:rPr>
      </w:pPr>
    </w:p>
    <w:p w:rsidR="00CC04CC" w:rsidRPr="00722B70" w:rsidRDefault="002045D5">
      <w:pPr>
        <w:shd w:val="clear" w:color="auto" w:fill="4E74A2"/>
        <w:spacing w:line="240" w:lineRule="auto"/>
        <w:jc w:val="both"/>
        <w:rPr>
          <w:rFonts w:ascii="Cambria" w:eastAsia="Arial" w:hAnsi="Cambria" w:cstheme="minorHAnsi"/>
          <w:b/>
          <w:color w:val="FFFFFF" w:themeColor="background1"/>
          <w:sz w:val="24"/>
          <w:szCs w:val="24"/>
          <w:lang w:val="en-GB"/>
        </w:rPr>
      </w:pPr>
      <w:r w:rsidRPr="00722B70">
        <w:rPr>
          <w:rFonts w:ascii="Cambria" w:eastAsia="Arial" w:hAnsi="Cambria" w:cstheme="minorHAnsi"/>
          <w:b/>
          <w:color w:val="FFFFFF" w:themeColor="background1"/>
          <w:sz w:val="24"/>
          <w:szCs w:val="24"/>
          <w:lang w:val="en-GB"/>
        </w:rPr>
        <w:t>9. RECOMMENDATIONS AND REGULATIONS</w:t>
      </w:r>
    </w:p>
    <w:p w:rsidR="00CC04CC" w:rsidRPr="00722B70" w:rsidRDefault="002045D5">
      <w:pPr>
        <w:spacing w:line="240" w:lineRule="auto"/>
        <w:jc w:val="both"/>
        <w:rPr>
          <w:rFonts w:ascii="Cambria" w:eastAsia="Times New Roman" w:hAnsi="Cambria" w:cs="Arial"/>
          <w:color w:val="000000"/>
          <w:sz w:val="24"/>
          <w:szCs w:val="24"/>
          <w:lang w:val="en-GB"/>
        </w:rPr>
      </w:pPr>
      <w:r w:rsidRPr="00722B70">
        <w:rPr>
          <w:rFonts w:ascii="Cambria" w:eastAsia="Times New Roman" w:hAnsi="Cambria" w:cs="Arial"/>
          <w:color w:val="000000"/>
          <w:sz w:val="24"/>
          <w:szCs w:val="24"/>
          <w:lang w:val="en-GB"/>
        </w:rPr>
        <w:t>When preparing the competition design, the provisions of the following regulations must be observed:</w:t>
      </w:r>
    </w:p>
    <w:p w:rsidR="00CC04CC" w:rsidRPr="00722B70" w:rsidRDefault="002045D5">
      <w:pPr>
        <w:pStyle w:val="ListParagraph"/>
        <w:numPr>
          <w:ilvl w:val="0"/>
          <w:numId w:val="5"/>
        </w:numPr>
        <w:spacing w:line="240" w:lineRule="auto"/>
        <w:jc w:val="both"/>
        <w:rPr>
          <w:rFonts w:ascii="Cambria" w:eastAsia="Times New Roman" w:hAnsi="Cambria" w:cs="Arial"/>
          <w:color w:val="000000"/>
          <w:sz w:val="24"/>
          <w:szCs w:val="24"/>
          <w:lang w:val="en-GB"/>
        </w:rPr>
      </w:pPr>
      <w:r w:rsidRPr="00722B70">
        <w:rPr>
          <w:rFonts w:ascii="Cambria" w:eastAsia="Times New Roman" w:hAnsi="Cambria" w:cs="Arial"/>
          <w:color w:val="000000"/>
          <w:sz w:val="24"/>
          <w:szCs w:val="24"/>
          <w:lang w:val="en-GB"/>
        </w:rPr>
        <w:t>Law on Spatial Planning ("Official Gazette of Montenegro", nos. 19/25, 028/25, 049/25).</w:t>
      </w:r>
    </w:p>
    <w:p w:rsidR="00CC04CC" w:rsidRPr="00722B70" w:rsidRDefault="002045D5">
      <w:pPr>
        <w:numPr>
          <w:ilvl w:val="0"/>
          <w:numId w:val="5"/>
        </w:numPr>
        <w:spacing w:line="240" w:lineRule="auto"/>
        <w:jc w:val="both"/>
        <w:rPr>
          <w:rFonts w:ascii="Cambria" w:eastAsia="Times New Roman" w:hAnsi="Cambria" w:cs="Arial"/>
          <w:color w:val="000000"/>
          <w:sz w:val="24"/>
          <w:szCs w:val="24"/>
          <w:lang w:val="en-GB"/>
        </w:rPr>
      </w:pPr>
      <w:r w:rsidRPr="00722B70">
        <w:rPr>
          <w:rFonts w:ascii="Cambria" w:eastAsia="Times New Roman" w:hAnsi="Cambria" w:cs="Arial"/>
          <w:color w:val="000000"/>
          <w:sz w:val="24"/>
          <w:szCs w:val="24"/>
          <w:lang w:val="en-GB"/>
        </w:rPr>
        <w:t>Rulebook on detailed conditions and manner of adapting buildings for access and movement of persons with reduced mobility and persons with disabilities ("Official Gazette of Montenegro", no. 041/25).</w:t>
      </w:r>
    </w:p>
    <w:p w:rsidR="00CC04CC" w:rsidRPr="00722B70" w:rsidRDefault="002045D5">
      <w:pPr>
        <w:numPr>
          <w:ilvl w:val="0"/>
          <w:numId w:val="5"/>
        </w:numPr>
        <w:spacing w:line="240" w:lineRule="auto"/>
        <w:jc w:val="both"/>
        <w:rPr>
          <w:rFonts w:ascii="Cambria" w:eastAsia="Times New Roman" w:hAnsi="Cambria" w:cs="Arial"/>
          <w:color w:val="000000"/>
          <w:sz w:val="24"/>
          <w:szCs w:val="24"/>
          <w:lang w:val="en-GB"/>
        </w:rPr>
      </w:pPr>
      <w:r w:rsidRPr="00722B70">
        <w:rPr>
          <w:rFonts w:ascii="Cambria" w:eastAsia="Times New Roman" w:hAnsi="Cambria" w:cs="Arial"/>
          <w:color w:val="000000"/>
          <w:sz w:val="24"/>
          <w:szCs w:val="24"/>
          <w:lang w:val="en-GB"/>
        </w:rPr>
        <w:t>Rulebook on the detailed content and form of the planning document, land-use criteria, elements of urban regulation and unified graphic symbols ("Official Gazette of Montenegro", nos. 24/10 and 33/14).</w:t>
      </w:r>
    </w:p>
    <w:p w:rsidR="00CC04CC" w:rsidRPr="00722B70" w:rsidRDefault="002045D5">
      <w:pPr>
        <w:numPr>
          <w:ilvl w:val="0"/>
          <w:numId w:val="5"/>
        </w:numPr>
        <w:spacing w:line="240" w:lineRule="auto"/>
        <w:jc w:val="both"/>
        <w:rPr>
          <w:rFonts w:ascii="Cambria" w:eastAsia="Times New Roman" w:hAnsi="Cambria" w:cs="Arial"/>
          <w:color w:val="000000"/>
          <w:sz w:val="24"/>
          <w:szCs w:val="24"/>
          <w:lang w:val="en-GB"/>
        </w:rPr>
      </w:pPr>
      <w:r w:rsidRPr="00722B70">
        <w:rPr>
          <w:rFonts w:ascii="Cambria" w:eastAsia="Times New Roman" w:hAnsi="Cambria" w:cs="Arial"/>
          <w:color w:val="000000"/>
          <w:sz w:val="24"/>
          <w:szCs w:val="24"/>
          <w:lang w:val="en-GB"/>
        </w:rPr>
        <w:t>Rulebook on the manner of preparation and content of technical documentation ("Official Gazette of Montenegro", no. 53/25)</w:t>
      </w:r>
    </w:p>
    <w:p w:rsidR="00CC04CC" w:rsidRPr="00722B70" w:rsidRDefault="002045D5">
      <w:pPr>
        <w:numPr>
          <w:ilvl w:val="0"/>
          <w:numId w:val="5"/>
        </w:numPr>
        <w:spacing w:line="240" w:lineRule="auto"/>
        <w:jc w:val="both"/>
        <w:rPr>
          <w:rFonts w:ascii="Cambria" w:eastAsia="Times New Roman" w:hAnsi="Cambria" w:cs="Arial"/>
          <w:color w:val="000000"/>
          <w:sz w:val="24"/>
          <w:szCs w:val="24"/>
          <w:lang w:val="en-GB"/>
        </w:rPr>
      </w:pPr>
      <w:r w:rsidRPr="00722B70">
        <w:rPr>
          <w:rFonts w:ascii="Cambria" w:eastAsia="Times New Roman" w:hAnsi="Cambria" w:cs="Arial"/>
          <w:color w:val="000000"/>
          <w:sz w:val="24"/>
          <w:szCs w:val="24"/>
          <w:lang w:val="en-GB"/>
        </w:rPr>
        <w:t>Rulebook on the conditions for preparation of technical documentation for buildings in which office business is performed ("Official Gazette of Montenegro", no. 89/23)</w:t>
      </w:r>
    </w:p>
    <w:p w:rsidR="00CC04CC" w:rsidRPr="00722B70" w:rsidRDefault="002045D5">
      <w:pPr>
        <w:numPr>
          <w:ilvl w:val="0"/>
          <w:numId w:val="5"/>
        </w:numPr>
        <w:spacing w:line="240" w:lineRule="auto"/>
        <w:jc w:val="both"/>
        <w:rPr>
          <w:rFonts w:ascii="Cambria" w:eastAsia="Times New Roman" w:hAnsi="Cambria" w:cs="Arial"/>
          <w:color w:val="000000"/>
          <w:sz w:val="24"/>
          <w:szCs w:val="24"/>
          <w:lang w:val="en-GB"/>
        </w:rPr>
      </w:pPr>
      <w:r w:rsidRPr="00722B70">
        <w:rPr>
          <w:rFonts w:ascii="Cambria" w:eastAsia="Times New Roman" w:hAnsi="Cambria" w:cs="Arial"/>
          <w:color w:val="000000"/>
          <w:sz w:val="24"/>
          <w:szCs w:val="24"/>
          <w:lang w:val="en-GB"/>
        </w:rPr>
        <w:t>Rulebook on the method of calculating the areas and volumes of buildings ("Official Gazette of Montenegro", no. 60/18)</w:t>
      </w:r>
    </w:p>
    <w:p w:rsidR="00CC04CC" w:rsidRPr="00722B70" w:rsidRDefault="002045D5">
      <w:pPr>
        <w:numPr>
          <w:ilvl w:val="0"/>
          <w:numId w:val="5"/>
        </w:numPr>
        <w:spacing w:line="240" w:lineRule="auto"/>
        <w:jc w:val="both"/>
        <w:rPr>
          <w:rFonts w:ascii="Cambria" w:eastAsia="Times New Roman" w:hAnsi="Cambria" w:cs="Arial"/>
          <w:color w:val="000000"/>
          <w:sz w:val="24"/>
          <w:szCs w:val="24"/>
          <w:lang w:val="en-GB"/>
        </w:rPr>
      </w:pPr>
      <w:r w:rsidRPr="00722B70">
        <w:rPr>
          <w:rFonts w:ascii="Cambria" w:eastAsia="Times New Roman" w:hAnsi="Cambria" w:cs="Arial"/>
          <w:color w:val="000000"/>
          <w:sz w:val="24"/>
          <w:szCs w:val="24"/>
          <w:lang w:val="en-GB"/>
        </w:rPr>
        <w:t>Manual for Planning Public Spaces</w:t>
      </w:r>
    </w:p>
    <w:p w:rsidR="00CC04CC" w:rsidRPr="00722B70" w:rsidRDefault="002045D5">
      <w:pPr>
        <w:numPr>
          <w:ilvl w:val="0"/>
          <w:numId w:val="5"/>
        </w:numPr>
        <w:spacing w:line="240" w:lineRule="auto"/>
        <w:jc w:val="both"/>
        <w:rPr>
          <w:rFonts w:ascii="Cambria" w:eastAsia="Times New Roman" w:hAnsi="Cambria" w:cs="Arial"/>
          <w:color w:val="000000"/>
          <w:sz w:val="24"/>
          <w:szCs w:val="24"/>
          <w:lang w:val="en-GB"/>
        </w:rPr>
      </w:pPr>
      <w:r w:rsidRPr="00722B70">
        <w:rPr>
          <w:rFonts w:ascii="Cambria" w:eastAsia="Times New Roman" w:hAnsi="Cambria" w:cs="Arial"/>
          <w:color w:val="000000"/>
          <w:sz w:val="24"/>
          <w:szCs w:val="24"/>
          <w:lang w:val="en-GB"/>
        </w:rPr>
        <w:t>Rulebook on types, minimum technical requirements and categorization of hospitality facilities ("Official Gazette of Montenegro", no. 36/18)</w:t>
      </w:r>
    </w:p>
    <w:p w:rsidR="00CC04CC" w:rsidRPr="00722B70" w:rsidRDefault="002045D5">
      <w:pPr>
        <w:numPr>
          <w:ilvl w:val="0"/>
          <w:numId w:val="5"/>
        </w:numPr>
        <w:spacing w:line="240" w:lineRule="auto"/>
        <w:jc w:val="both"/>
        <w:rPr>
          <w:rFonts w:ascii="Cambria" w:eastAsia="Times New Roman" w:hAnsi="Cambria" w:cs="Arial"/>
          <w:color w:val="000000"/>
          <w:sz w:val="24"/>
          <w:szCs w:val="24"/>
          <w:lang w:val="en-GB"/>
        </w:rPr>
      </w:pPr>
      <w:r w:rsidRPr="00722B70">
        <w:rPr>
          <w:rFonts w:ascii="Cambria" w:eastAsia="Times New Roman" w:hAnsi="Cambria" w:cs="Arial"/>
          <w:color w:val="000000"/>
          <w:sz w:val="24"/>
          <w:szCs w:val="24"/>
          <w:lang w:val="en-GB"/>
        </w:rPr>
        <w:t>Law on Tourism and Hospitality ("Official Gazette of Montenegro", nos. 013/18, 004/18, 013/18)</w:t>
      </w:r>
    </w:p>
    <w:sectPr w:rsidR="00CC04CC" w:rsidRPr="00722B70">
      <w:type w:val="continuous"/>
      <w:pgSz w:w="15840" w:h="12240" w:orient="landscape"/>
      <w:pgMar w:top="1440" w:right="1538" w:bottom="1440" w:left="1440" w:header="720" w:footer="720" w:gutter="0"/>
      <w:cols w:num="2" w:space="720" w:equalWidth="0">
        <w:col w:w="6071" w:space="720"/>
        <w:col w:w="6071"/>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15AD" w:rsidRDefault="00A915AD">
      <w:pPr>
        <w:spacing w:line="240" w:lineRule="auto"/>
      </w:pPr>
      <w:r>
        <w:separator/>
      </w:r>
    </w:p>
  </w:endnote>
  <w:endnote w:type="continuationSeparator" w:id="0">
    <w:p w:rsidR="00A915AD" w:rsidRDefault="00A915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 New Roman YU">
    <w:altName w:val="Courier New"/>
    <w:charset w:val="00"/>
    <w:family w:val="roman"/>
    <w:pitch w:val="default"/>
    <w:sig w:usb0="00000000"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arlow">
    <w:altName w:val="Calibri"/>
    <w:charset w:val="EE"/>
    <w:family w:val="auto"/>
    <w:pitch w:val="default"/>
    <w:sig w:usb0="00000000" w:usb1="00000000" w:usb2="000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04CC" w:rsidRDefault="00CC04CC">
    <w:pP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04CC" w:rsidRDefault="002045D5">
    <w:pPr>
      <w:tabs>
        <w:tab w:val="left" w:pos="1800"/>
        <w:tab w:val="center" w:pos="4680"/>
        <w:tab w:val="right" w:pos="9360"/>
        <w:tab w:val="right" w:pos="12862"/>
      </w:tabs>
      <w:spacing w:after="0" w:line="240" w:lineRule="auto"/>
      <w:rPr>
        <w:color w:val="000000"/>
      </w:rPr>
    </w:pPr>
    <w:r>
      <w:rPr>
        <w:color w:val="000000"/>
      </w:rPr>
      <w:tab/>
    </w:r>
    <w:r>
      <w:rPr>
        <w:color w:val="000000"/>
      </w:rPr>
      <w:tab/>
    </w:r>
    <w:r>
      <w:rPr>
        <w:color w:val="000000"/>
      </w:rPr>
      <w:tab/>
    </w: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15AD" w:rsidRDefault="00A915AD">
      <w:pPr>
        <w:spacing w:after="0"/>
      </w:pPr>
      <w:r>
        <w:separator/>
      </w:r>
    </w:p>
  </w:footnote>
  <w:footnote w:type="continuationSeparator" w:id="0">
    <w:p w:rsidR="00A915AD" w:rsidRDefault="00A915A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3F24" w:rsidRDefault="00C53F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04CC" w:rsidRDefault="002045D5">
    <w:pPr>
      <w:pStyle w:val="Title"/>
      <w:rPr>
        <w:rFonts w:ascii="Cambria" w:eastAsia="Barlow" w:hAnsi="Cambria" w:cstheme="minorHAnsi"/>
      </w:rPr>
    </w:pPr>
    <w:r>
      <w:rPr>
        <w:rFonts w:ascii="Cambria" w:eastAsia="Barlow" w:hAnsi="Cambria" w:cstheme="minorHAnsi"/>
      </w:rPr>
      <w:t>Montenegro</w:t>
    </w:r>
    <w:r>
      <w:rPr>
        <w:rFonts w:ascii="Cambria" w:hAnsi="Cambria" w:cstheme="minorHAnsi"/>
        <w:noProof/>
      </w:rPr>
      <w:drawing>
        <wp:anchor distT="0" distB="0" distL="0" distR="0" simplePos="0" relativeHeight="251659264" behindDoc="1" locked="0" layoutInCell="1" allowOverlap="1">
          <wp:simplePos x="0" y="0"/>
          <wp:positionH relativeFrom="column">
            <wp:posOffset>-24130</wp:posOffset>
          </wp:positionH>
          <wp:positionV relativeFrom="paragraph">
            <wp:posOffset>52705</wp:posOffset>
          </wp:positionV>
          <wp:extent cx="561975" cy="639445"/>
          <wp:effectExtent l="0" t="0" r="0" b="0"/>
          <wp:wrapNone/>
          <wp:docPr id="2105302359" name="image1.jpg" descr="grb"/>
          <wp:cNvGraphicFramePr/>
          <a:graphic xmlns:a="http://schemas.openxmlformats.org/drawingml/2006/main">
            <a:graphicData uri="http://schemas.openxmlformats.org/drawingml/2006/picture">
              <pic:pic xmlns:pic="http://schemas.openxmlformats.org/drawingml/2006/picture">
                <pic:nvPicPr>
                  <pic:cNvPr id="2105302359" name="image1.jpg" descr="grb"/>
                  <pic:cNvPicPr preferRelativeResize="0"/>
                </pic:nvPicPr>
                <pic:blipFill>
                  <a:blip r:embed="rId1"/>
                  <a:srcRect/>
                  <a:stretch>
                    <a:fillRect/>
                  </a:stretch>
                </pic:blipFill>
                <pic:spPr>
                  <a:xfrm>
                    <a:off x="0" y="0"/>
                    <a:ext cx="561975" cy="639445"/>
                  </a:xfrm>
                  <a:prstGeom prst="rect">
                    <a:avLst/>
                  </a:prstGeom>
                </pic:spPr>
              </pic:pic>
            </a:graphicData>
          </a:graphic>
        </wp:anchor>
      </w:drawing>
    </w:r>
    <w:r>
      <w:rPr>
        <w:rFonts w:ascii="Cambria" w:hAnsi="Cambria" w:cstheme="minorHAnsi"/>
        <w:noProof/>
      </w:rPr>
      <mc:AlternateContent>
        <mc:Choice Requires="wps">
          <w:drawing>
            <wp:anchor distT="0" distB="0" distL="114300" distR="114300" simplePos="0" relativeHeight="251660288" behindDoc="0" locked="0" layoutInCell="1" allowOverlap="1">
              <wp:simplePos x="0" y="0"/>
              <wp:positionH relativeFrom="column">
                <wp:posOffset>546100</wp:posOffset>
              </wp:positionH>
              <wp:positionV relativeFrom="paragraph">
                <wp:posOffset>50800</wp:posOffset>
              </wp:positionV>
              <wp:extent cx="0" cy="635000"/>
              <wp:effectExtent l="0" t="0" r="0" b="0"/>
              <wp:wrapNone/>
              <wp:docPr id="2105302354" name="Straight Arrow Connector 2105302354"/>
              <wp:cNvGraphicFramePr/>
              <a:graphic xmlns:a="http://schemas.openxmlformats.org/drawingml/2006/main">
                <a:graphicData uri="http://schemas.microsoft.com/office/word/2010/wordprocessingShape">
                  <wps:wsp>
                    <wps:cNvCnPr/>
                    <wps:spPr>
                      <a:xfrm>
                        <a:off x="5346000" y="3462447"/>
                        <a:ext cx="0" cy="635106"/>
                      </a:xfrm>
                      <a:prstGeom prst="straightConnector1">
                        <a:avLst/>
                      </a:prstGeom>
                      <a:noFill/>
                      <a:ln w="19050" cap="flat" cmpd="sng">
                        <a:solidFill>
                          <a:srgbClr val="D5B03D"/>
                        </a:solidFill>
                        <a:prstDash val="solid"/>
                        <a:miter lim="800000"/>
                        <a:headEnd type="none" w="sm" len="sm"/>
                        <a:tailEnd type="none" w="sm" len="sm"/>
                      </a:ln>
                    </wps:spPr>
                    <wps:bodyPr/>
                  </wps:wsp>
                </a:graphicData>
              </a:graphic>
            </wp:anchor>
          </w:drawing>
        </mc:Choice>
        <mc:Fallback xmlns:wpsCustomData="http://www.wps.cn/officeDocument/2013/wpsCustomData">
          <w:pict>
            <v:shape id="_x0000_s1026" o:spid="_x0000_s1026" o:spt="32" type="#_x0000_t32" style="position:absolute;left:0pt;margin-left:43pt;margin-top:4pt;height:50pt;width:0pt;z-index:251660288;mso-width-relative:page;mso-height-relative:page;" filled="f" stroked="t" coordsize="21600,21600" o:gfxdata="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UknJddUAAAAHAQAADwAAAAAAAAABACAAAAAi&#10;AAAAZHJzL2Rvd25yZXYueG1sUEsBAhQAFAAAAAgAh07iQK5K5YwNAgAAKwQAAA4AAAAAAAAAAQAg&#10;AAAAJAEAAGRycy9lMm9Eb2MueG1sUEsFBgAAAAAGAAYAWQEAAKMFAAAAAA==&#10;">
              <v:fill on="f" focussize="0,0"/>
              <v:stroke weight="1.5pt" color="#D5B03D" miterlimit="8" joinstyle="miter" startarrowwidth="narrow" startarrowlength="short" endarrowwidth="narrow" endarrowlength="short"/>
              <v:imagedata o:title=""/>
              <o:lock v:ext="edit" aspectratio="f"/>
            </v:shape>
          </w:pict>
        </mc:Fallback>
      </mc:AlternateContent>
    </w:r>
  </w:p>
  <w:p w:rsidR="00CC04CC" w:rsidRDefault="002045D5">
    <w:pPr>
      <w:pStyle w:val="Title"/>
      <w:spacing w:after="0"/>
      <w:rPr>
        <w:rFonts w:ascii="Cambria" w:eastAsia="Barlow" w:hAnsi="Cambria" w:cstheme="minorHAnsi"/>
      </w:rPr>
    </w:pPr>
    <w:r>
      <w:rPr>
        <w:rFonts w:ascii="Cambria" w:eastAsia="Barlow" w:hAnsi="Cambria" w:cstheme="minorHAnsi"/>
      </w:rPr>
      <w:t xml:space="preserve">Ministry of Spatial Planning, </w:t>
    </w:r>
  </w:p>
  <w:p w:rsidR="00CC04CC" w:rsidRDefault="002045D5">
    <w:pPr>
      <w:pStyle w:val="Title"/>
      <w:spacing w:after="0"/>
      <w:ind w:left="0"/>
      <w:rPr>
        <w:rFonts w:ascii="Cambria" w:eastAsia="Barlow" w:hAnsi="Cambria" w:cstheme="minorHAnsi"/>
      </w:rPr>
    </w:pPr>
    <w:r>
      <w:rPr>
        <w:rFonts w:ascii="Cambria" w:eastAsia="Barlow" w:hAnsi="Cambria" w:cstheme="minorHAnsi"/>
      </w:rPr>
      <w:t xml:space="preserve">                   Urbanism and State Property </w:t>
    </w:r>
  </w:p>
  <w:p w:rsidR="00CC04CC" w:rsidRDefault="00CC04CC">
    <w:pP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39E841"/>
    <w:multiLevelType w:val="singleLevel"/>
    <w:tmpl w:val="1239E841"/>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363F3A34"/>
    <w:multiLevelType w:val="multilevel"/>
    <w:tmpl w:val="363F3A34"/>
    <w:lvl w:ilvl="0">
      <w:numFmt w:val="bullet"/>
      <w:lvlText w:val="-"/>
      <w:lvlJc w:val="left"/>
      <w:pPr>
        <w:ind w:left="360" w:hanging="360"/>
      </w:pPr>
      <w:rPr>
        <w:rFonts w:ascii="Verdana" w:eastAsia="Verdana" w:hAnsi="Verdana" w:cs="Verdana" w:hint="default"/>
        <w:w w:val="72"/>
        <w:sz w:val="20"/>
        <w:szCs w:val="20"/>
        <w:lang w:val="en-US" w:eastAsia="en-US" w:bidi="en-US"/>
      </w:rPr>
    </w:lvl>
    <w:lvl w:ilvl="1">
      <w:numFmt w:val="bullet"/>
      <w:lvlText w:val="•"/>
      <w:lvlJc w:val="left"/>
      <w:pPr>
        <w:ind w:left="1832" w:hanging="360"/>
      </w:pPr>
      <w:rPr>
        <w:rFonts w:hint="default"/>
        <w:lang w:val="en-US" w:eastAsia="en-US" w:bidi="en-US"/>
      </w:rPr>
    </w:lvl>
    <w:lvl w:ilvl="2">
      <w:numFmt w:val="bullet"/>
      <w:lvlText w:val="•"/>
      <w:lvlJc w:val="left"/>
      <w:pPr>
        <w:ind w:left="2724" w:hanging="360"/>
      </w:pPr>
      <w:rPr>
        <w:rFonts w:hint="default"/>
        <w:lang w:val="en-US" w:eastAsia="en-US" w:bidi="en-US"/>
      </w:rPr>
    </w:lvl>
    <w:lvl w:ilvl="3">
      <w:numFmt w:val="bullet"/>
      <w:lvlText w:val="•"/>
      <w:lvlJc w:val="left"/>
      <w:pPr>
        <w:ind w:left="3616" w:hanging="360"/>
      </w:pPr>
      <w:rPr>
        <w:rFonts w:hint="default"/>
        <w:lang w:val="en-US" w:eastAsia="en-US" w:bidi="en-US"/>
      </w:rPr>
    </w:lvl>
    <w:lvl w:ilvl="4">
      <w:numFmt w:val="bullet"/>
      <w:lvlText w:val="•"/>
      <w:lvlJc w:val="left"/>
      <w:pPr>
        <w:ind w:left="4508" w:hanging="360"/>
      </w:pPr>
      <w:rPr>
        <w:rFonts w:hint="default"/>
        <w:lang w:val="en-US" w:eastAsia="en-US" w:bidi="en-US"/>
      </w:rPr>
    </w:lvl>
    <w:lvl w:ilvl="5">
      <w:numFmt w:val="bullet"/>
      <w:lvlText w:val="•"/>
      <w:lvlJc w:val="left"/>
      <w:pPr>
        <w:ind w:left="5400" w:hanging="360"/>
      </w:pPr>
      <w:rPr>
        <w:rFonts w:hint="default"/>
        <w:lang w:val="en-US" w:eastAsia="en-US" w:bidi="en-US"/>
      </w:rPr>
    </w:lvl>
    <w:lvl w:ilvl="6">
      <w:numFmt w:val="bullet"/>
      <w:lvlText w:val="•"/>
      <w:lvlJc w:val="left"/>
      <w:pPr>
        <w:ind w:left="6292" w:hanging="360"/>
      </w:pPr>
      <w:rPr>
        <w:rFonts w:hint="default"/>
        <w:lang w:val="en-US" w:eastAsia="en-US" w:bidi="en-US"/>
      </w:rPr>
    </w:lvl>
    <w:lvl w:ilvl="7">
      <w:numFmt w:val="bullet"/>
      <w:lvlText w:val="•"/>
      <w:lvlJc w:val="left"/>
      <w:pPr>
        <w:ind w:left="7184" w:hanging="360"/>
      </w:pPr>
      <w:rPr>
        <w:rFonts w:hint="default"/>
        <w:lang w:val="en-US" w:eastAsia="en-US" w:bidi="en-US"/>
      </w:rPr>
    </w:lvl>
    <w:lvl w:ilvl="8">
      <w:numFmt w:val="bullet"/>
      <w:lvlText w:val="•"/>
      <w:lvlJc w:val="left"/>
      <w:pPr>
        <w:ind w:left="8076" w:hanging="360"/>
      </w:pPr>
      <w:rPr>
        <w:rFonts w:hint="default"/>
        <w:lang w:val="en-US" w:eastAsia="en-US" w:bidi="en-US"/>
      </w:rPr>
    </w:lvl>
  </w:abstractNum>
  <w:abstractNum w:abstractNumId="2" w15:restartNumberingAfterBreak="0">
    <w:nsid w:val="490F16AF"/>
    <w:multiLevelType w:val="multilevel"/>
    <w:tmpl w:val="490F16AF"/>
    <w:lvl w:ilvl="0">
      <w:start w:val="1"/>
      <w:numFmt w:val="decimal"/>
      <w:lvlText w:val="%1."/>
      <w:lvlJc w:val="left"/>
      <w:pPr>
        <w:ind w:left="1211" w:hanging="360"/>
      </w:pPr>
    </w:lvl>
    <w:lvl w:ilvl="1">
      <w:start w:val="1"/>
      <w:numFmt w:val="decimal"/>
      <w:lvlText w:val="%1.%2."/>
      <w:lvlJc w:val="left"/>
      <w:pPr>
        <w:ind w:left="1567" w:hanging="432"/>
      </w:pPr>
      <w:rPr>
        <w:color w:val="00000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243268A"/>
    <w:multiLevelType w:val="multilevel"/>
    <w:tmpl w:val="5243268A"/>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65BF0C72"/>
    <w:multiLevelType w:val="multilevel"/>
    <w:tmpl w:val="65BF0C72"/>
    <w:lvl w:ilvl="0">
      <w:numFmt w:val="bullet"/>
      <w:lvlText w:val="-"/>
      <w:lvlJc w:val="left"/>
      <w:pPr>
        <w:ind w:left="720" w:hanging="360"/>
      </w:pPr>
      <w:rPr>
        <w:rFonts w:ascii="Cambria" w:eastAsia="Calibri" w:hAnsi="Cambria"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B6D"/>
    <w:rsid w:val="00016DA4"/>
    <w:rsid w:val="00027B56"/>
    <w:rsid w:val="000339FD"/>
    <w:rsid w:val="00040A41"/>
    <w:rsid w:val="00045D73"/>
    <w:rsid w:val="000642A7"/>
    <w:rsid w:val="00067A03"/>
    <w:rsid w:val="000811CC"/>
    <w:rsid w:val="00092E9E"/>
    <w:rsid w:val="00094EDB"/>
    <w:rsid w:val="000A19F9"/>
    <w:rsid w:val="000A739E"/>
    <w:rsid w:val="000B16B0"/>
    <w:rsid w:val="00107412"/>
    <w:rsid w:val="001153EC"/>
    <w:rsid w:val="00116834"/>
    <w:rsid w:val="00116B94"/>
    <w:rsid w:val="00143594"/>
    <w:rsid w:val="00147B3F"/>
    <w:rsid w:val="001555E8"/>
    <w:rsid w:val="00173135"/>
    <w:rsid w:val="001760F6"/>
    <w:rsid w:val="001A4333"/>
    <w:rsid w:val="001B1B67"/>
    <w:rsid w:val="001D15F0"/>
    <w:rsid w:val="001D161F"/>
    <w:rsid w:val="001D408F"/>
    <w:rsid w:val="001D6B90"/>
    <w:rsid w:val="001F3898"/>
    <w:rsid w:val="002045D5"/>
    <w:rsid w:val="00217C05"/>
    <w:rsid w:val="00220FB0"/>
    <w:rsid w:val="002223AE"/>
    <w:rsid w:val="00224A58"/>
    <w:rsid w:val="00233B23"/>
    <w:rsid w:val="00242D74"/>
    <w:rsid w:val="00282037"/>
    <w:rsid w:val="002A25C6"/>
    <w:rsid w:val="002A6EAB"/>
    <w:rsid w:val="002B0D61"/>
    <w:rsid w:val="002B10A7"/>
    <w:rsid w:val="002B1A98"/>
    <w:rsid w:val="002B29C7"/>
    <w:rsid w:val="002C05E4"/>
    <w:rsid w:val="002D5283"/>
    <w:rsid w:val="002D7950"/>
    <w:rsid w:val="00324AD6"/>
    <w:rsid w:val="00326DE3"/>
    <w:rsid w:val="003344B2"/>
    <w:rsid w:val="00361355"/>
    <w:rsid w:val="00362442"/>
    <w:rsid w:val="003712F5"/>
    <w:rsid w:val="003739FC"/>
    <w:rsid w:val="00395480"/>
    <w:rsid w:val="00396787"/>
    <w:rsid w:val="003B6570"/>
    <w:rsid w:val="003C2A01"/>
    <w:rsid w:val="003C2B6D"/>
    <w:rsid w:val="003D28E4"/>
    <w:rsid w:val="003E55BD"/>
    <w:rsid w:val="003E588F"/>
    <w:rsid w:val="003F189B"/>
    <w:rsid w:val="00402C69"/>
    <w:rsid w:val="004074B8"/>
    <w:rsid w:val="00441CF0"/>
    <w:rsid w:val="00442A2A"/>
    <w:rsid w:val="004449A9"/>
    <w:rsid w:val="00471768"/>
    <w:rsid w:val="0047458D"/>
    <w:rsid w:val="0047698B"/>
    <w:rsid w:val="00476D71"/>
    <w:rsid w:val="00491609"/>
    <w:rsid w:val="004A0B81"/>
    <w:rsid w:val="004A5A4C"/>
    <w:rsid w:val="004B1240"/>
    <w:rsid w:val="004B743D"/>
    <w:rsid w:val="004C5E63"/>
    <w:rsid w:val="004C6A05"/>
    <w:rsid w:val="004E0580"/>
    <w:rsid w:val="004E1B8D"/>
    <w:rsid w:val="00522AD2"/>
    <w:rsid w:val="00522D78"/>
    <w:rsid w:val="00524D91"/>
    <w:rsid w:val="00532991"/>
    <w:rsid w:val="00533B96"/>
    <w:rsid w:val="0054159F"/>
    <w:rsid w:val="00541D10"/>
    <w:rsid w:val="00545941"/>
    <w:rsid w:val="0055605E"/>
    <w:rsid w:val="0055611F"/>
    <w:rsid w:val="0057257A"/>
    <w:rsid w:val="0057401D"/>
    <w:rsid w:val="00575F2A"/>
    <w:rsid w:val="005A174B"/>
    <w:rsid w:val="005C1207"/>
    <w:rsid w:val="005C28DC"/>
    <w:rsid w:val="005D4A4F"/>
    <w:rsid w:val="005E077C"/>
    <w:rsid w:val="005E11D9"/>
    <w:rsid w:val="005E1BE8"/>
    <w:rsid w:val="005F3BB3"/>
    <w:rsid w:val="006065B8"/>
    <w:rsid w:val="006066B7"/>
    <w:rsid w:val="0062100B"/>
    <w:rsid w:val="00636F76"/>
    <w:rsid w:val="00640C72"/>
    <w:rsid w:val="006479F0"/>
    <w:rsid w:val="0065179C"/>
    <w:rsid w:val="006755C6"/>
    <w:rsid w:val="006908CB"/>
    <w:rsid w:val="006B05CC"/>
    <w:rsid w:val="006B121F"/>
    <w:rsid w:val="006C1368"/>
    <w:rsid w:val="006C4205"/>
    <w:rsid w:val="006C4E7D"/>
    <w:rsid w:val="006D4FAB"/>
    <w:rsid w:val="006D6304"/>
    <w:rsid w:val="006F28B0"/>
    <w:rsid w:val="006F2986"/>
    <w:rsid w:val="00722B70"/>
    <w:rsid w:val="00743976"/>
    <w:rsid w:val="00744F42"/>
    <w:rsid w:val="00767C70"/>
    <w:rsid w:val="007A3E5A"/>
    <w:rsid w:val="007A5384"/>
    <w:rsid w:val="007A5C5C"/>
    <w:rsid w:val="007C44BB"/>
    <w:rsid w:val="007F2381"/>
    <w:rsid w:val="00802429"/>
    <w:rsid w:val="00805BAA"/>
    <w:rsid w:val="00842A16"/>
    <w:rsid w:val="00872075"/>
    <w:rsid w:val="008767CB"/>
    <w:rsid w:val="00880623"/>
    <w:rsid w:val="008831A9"/>
    <w:rsid w:val="008A0F4D"/>
    <w:rsid w:val="008A19E9"/>
    <w:rsid w:val="008B4802"/>
    <w:rsid w:val="008B7018"/>
    <w:rsid w:val="008D0C74"/>
    <w:rsid w:val="008D43DB"/>
    <w:rsid w:val="008D7705"/>
    <w:rsid w:val="008F76C3"/>
    <w:rsid w:val="00901E7E"/>
    <w:rsid w:val="009021E3"/>
    <w:rsid w:val="00916EAB"/>
    <w:rsid w:val="00930FC2"/>
    <w:rsid w:val="009512A6"/>
    <w:rsid w:val="00960786"/>
    <w:rsid w:val="00974AEF"/>
    <w:rsid w:val="00993311"/>
    <w:rsid w:val="00993DFA"/>
    <w:rsid w:val="009C2B67"/>
    <w:rsid w:val="009D252A"/>
    <w:rsid w:val="009F1E4B"/>
    <w:rsid w:val="009F5340"/>
    <w:rsid w:val="00A052F2"/>
    <w:rsid w:val="00A152BB"/>
    <w:rsid w:val="00A16FD1"/>
    <w:rsid w:val="00A20347"/>
    <w:rsid w:val="00A27B23"/>
    <w:rsid w:val="00A44281"/>
    <w:rsid w:val="00A531DA"/>
    <w:rsid w:val="00A915AD"/>
    <w:rsid w:val="00A93E84"/>
    <w:rsid w:val="00A95D99"/>
    <w:rsid w:val="00AC4E64"/>
    <w:rsid w:val="00AD0DBE"/>
    <w:rsid w:val="00AE0952"/>
    <w:rsid w:val="00AF03A1"/>
    <w:rsid w:val="00AF290B"/>
    <w:rsid w:val="00B012A6"/>
    <w:rsid w:val="00B25CA6"/>
    <w:rsid w:val="00B34851"/>
    <w:rsid w:val="00B42DEF"/>
    <w:rsid w:val="00B56EAD"/>
    <w:rsid w:val="00B63FB5"/>
    <w:rsid w:val="00B66C5C"/>
    <w:rsid w:val="00B70D68"/>
    <w:rsid w:val="00B70FF4"/>
    <w:rsid w:val="00B74277"/>
    <w:rsid w:val="00B74889"/>
    <w:rsid w:val="00B94836"/>
    <w:rsid w:val="00BA02E0"/>
    <w:rsid w:val="00BC785C"/>
    <w:rsid w:val="00BE7379"/>
    <w:rsid w:val="00BF6FFF"/>
    <w:rsid w:val="00C10888"/>
    <w:rsid w:val="00C12501"/>
    <w:rsid w:val="00C14A7B"/>
    <w:rsid w:val="00C17296"/>
    <w:rsid w:val="00C21CB9"/>
    <w:rsid w:val="00C30C1A"/>
    <w:rsid w:val="00C31B58"/>
    <w:rsid w:val="00C53F24"/>
    <w:rsid w:val="00C540B9"/>
    <w:rsid w:val="00C607BE"/>
    <w:rsid w:val="00C636DB"/>
    <w:rsid w:val="00C71A6E"/>
    <w:rsid w:val="00C835B9"/>
    <w:rsid w:val="00C92543"/>
    <w:rsid w:val="00C94BA3"/>
    <w:rsid w:val="00CA0357"/>
    <w:rsid w:val="00CB09FE"/>
    <w:rsid w:val="00CC0032"/>
    <w:rsid w:val="00CC04CC"/>
    <w:rsid w:val="00CE34A0"/>
    <w:rsid w:val="00CF1D41"/>
    <w:rsid w:val="00CF4D95"/>
    <w:rsid w:val="00D005CF"/>
    <w:rsid w:val="00D3376A"/>
    <w:rsid w:val="00D43977"/>
    <w:rsid w:val="00D50F74"/>
    <w:rsid w:val="00D86120"/>
    <w:rsid w:val="00DC7D53"/>
    <w:rsid w:val="00DD0986"/>
    <w:rsid w:val="00DF5743"/>
    <w:rsid w:val="00E01D72"/>
    <w:rsid w:val="00E022C2"/>
    <w:rsid w:val="00E04F37"/>
    <w:rsid w:val="00E11744"/>
    <w:rsid w:val="00E25C4E"/>
    <w:rsid w:val="00E25F2C"/>
    <w:rsid w:val="00E53DF6"/>
    <w:rsid w:val="00E757B3"/>
    <w:rsid w:val="00EA2A5C"/>
    <w:rsid w:val="00EB7E6C"/>
    <w:rsid w:val="00EC4A4E"/>
    <w:rsid w:val="00ED2AB2"/>
    <w:rsid w:val="00ED3B76"/>
    <w:rsid w:val="00ED4EFC"/>
    <w:rsid w:val="00ED7C82"/>
    <w:rsid w:val="00F13452"/>
    <w:rsid w:val="00F13FF2"/>
    <w:rsid w:val="00F204F9"/>
    <w:rsid w:val="00F21A80"/>
    <w:rsid w:val="00F272B2"/>
    <w:rsid w:val="00F30EB4"/>
    <w:rsid w:val="00F469A3"/>
    <w:rsid w:val="00F67505"/>
    <w:rsid w:val="00F774F6"/>
    <w:rsid w:val="00F81ACE"/>
    <w:rsid w:val="00F81C69"/>
    <w:rsid w:val="00F94CAE"/>
    <w:rsid w:val="00F95C9A"/>
    <w:rsid w:val="00FA06C3"/>
    <w:rsid w:val="00FA0C15"/>
    <w:rsid w:val="00FA1959"/>
    <w:rsid w:val="00FB6E9E"/>
    <w:rsid w:val="00FB7227"/>
    <w:rsid w:val="00FC1CC8"/>
    <w:rsid w:val="089C105A"/>
    <w:rsid w:val="198960FC"/>
    <w:rsid w:val="2E2229D5"/>
    <w:rsid w:val="39BE5B37"/>
    <w:rsid w:val="43257D7C"/>
    <w:rsid w:val="4F2B69C1"/>
    <w:rsid w:val="771078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3151F"/>
  <w15:docId w15:val="{B730C586-362E-43C7-98D1-F6FB58D7D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rFonts w:ascii="Calibri" w:eastAsia="Calibri" w:hAnsi="Calibri" w:cs="Calibri"/>
      <w:sz w:val="22"/>
      <w:szCs w:val="22"/>
      <w:lang w:val="sr-Latn-ME"/>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99"/>
    <w:semiHidden/>
    <w:unhideWhenUsed/>
    <w:pPr>
      <w:spacing w:after="120"/>
    </w:pPr>
  </w:style>
  <w:style w:type="paragraph" w:styleId="BodyText2">
    <w:name w:val="Body Text 2"/>
    <w:basedOn w:val="Normal"/>
    <w:link w:val="BodyText2Char"/>
    <w:unhideWhenUsed/>
    <w:qFormat/>
    <w:pPr>
      <w:autoSpaceDE w:val="0"/>
      <w:autoSpaceDN w:val="0"/>
      <w:adjustRightInd w:val="0"/>
      <w:spacing w:after="0" w:line="360" w:lineRule="atLeast"/>
      <w:jc w:val="both"/>
    </w:pPr>
    <w:rPr>
      <w:rFonts w:ascii="Times New Roman YU" w:eastAsia="Times New Roman" w:hAnsi="Times New Roman YU" w:cs="Times New Roman"/>
      <w:sz w:val="28"/>
      <w:szCs w:val="28"/>
      <w:lang w:val="sr-Latn-CS"/>
    </w:rPr>
  </w:style>
  <w:style w:type="paragraph" w:styleId="BodyTextIndent">
    <w:name w:val="Body Text Indent"/>
    <w:basedOn w:val="Normal"/>
    <w:link w:val="BodyTextIndentChar"/>
    <w:semiHidden/>
    <w:unhideWhenUsed/>
    <w:pPr>
      <w:spacing w:after="0" w:line="240" w:lineRule="auto"/>
      <w:ind w:firstLine="720"/>
      <w:jc w:val="both"/>
    </w:pPr>
    <w:rPr>
      <w:rFonts w:ascii="Times New Roman YU" w:eastAsia="Times New Roman" w:hAnsi="Times New Roman YU" w:cs="Times New Roman"/>
      <w:sz w:val="28"/>
      <w:szCs w:val="24"/>
      <w:lang w:val="sr-Latn-CS"/>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qFormat/>
    <w:rPr>
      <w:color w:val="8E58B6"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before="120" w:after="80" w:line="192" w:lineRule="auto"/>
      <w:ind w:left="1134"/>
    </w:pPr>
    <w:rPr>
      <w:sz w:val="28"/>
      <w:szCs w:val="28"/>
    </w:rPr>
  </w:style>
  <w:style w:type="table" w:customStyle="1" w:styleId="TableNormal0">
    <w:name w:val="TableNormal"/>
    <w:tblPr>
      <w:tblCellMar>
        <w:top w:w="0" w:type="dxa"/>
        <w:left w:w="0" w:type="dxa"/>
        <w:bottom w:w="0" w:type="dxa"/>
        <w:right w:w="0" w:type="dxa"/>
      </w:tblCellMar>
    </w:tblPr>
  </w:style>
  <w:style w:type="character" w:customStyle="1" w:styleId="HeaderChar">
    <w:name w:val="Header Char"/>
    <w:basedOn w:val="DefaultParagraphFont"/>
    <w:link w:val="Header"/>
    <w:uiPriority w:val="99"/>
    <w:qFormat/>
    <w:rPr>
      <w:lang w:val="sr-Latn-ME"/>
    </w:rPr>
  </w:style>
  <w:style w:type="character" w:customStyle="1" w:styleId="FooterChar">
    <w:name w:val="Footer Char"/>
    <w:basedOn w:val="DefaultParagraphFont"/>
    <w:link w:val="Footer"/>
    <w:uiPriority w:val="99"/>
    <w:qFormat/>
    <w:rPr>
      <w:lang w:val="sr-Latn-ME"/>
    </w:rPr>
  </w:style>
  <w:style w:type="character" w:customStyle="1" w:styleId="TitleChar">
    <w:name w:val="Title Char"/>
    <w:basedOn w:val="DefaultParagraphFont"/>
    <w:link w:val="Title"/>
    <w:uiPriority w:val="10"/>
    <w:qFormat/>
    <w:rPr>
      <w:rFonts w:ascii="Calibri" w:eastAsia="Times New Roman" w:hAnsi="Calibri" w:cs="Times New Roman"/>
      <w:spacing w:val="-10"/>
      <w:kern w:val="28"/>
      <w:sz w:val="28"/>
      <w:szCs w:val="40"/>
    </w:rPr>
  </w:style>
  <w:style w:type="paragraph" w:styleId="ListParagraph">
    <w:name w:val="List Paragraph"/>
    <w:basedOn w:val="Normal"/>
    <w:uiPriority w:val="34"/>
    <w:qFormat/>
    <w:pPr>
      <w:ind w:left="720"/>
      <w:contextualSpacing/>
    </w:pPr>
  </w:style>
  <w:style w:type="character" w:customStyle="1" w:styleId="CommentTextChar">
    <w:name w:val="Comment Text Char"/>
    <w:basedOn w:val="DefaultParagraphFont"/>
    <w:link w:val="CommentText"/>
    <w:uiPriority w:val="99"/>
    <w:semiHidden/>
    <w:rPr>
      <w:sz w:val="20"/>
      <w:szCs w:val="20"/>
      <w:lang w:val="sr-Latn-ME"/>
    </w:rPr>
  </w:style>
  <w:style w:type="character" w:customStyle="1" w:styleId="CommentSubjectChar">
    <w:name w:val="Comment Subject Char"/>
    <w:basedOn w:val="CommentTextChar"/>
    <w:link w:val="CommentSubject"/>
    <w:uiPriority w:val="99"/>
    <w:semiHidden/>
    <w:qFormat/>
    <w:rPr>
      <w:b/>
      <w:bCs/>
      <w:sz w:val="20"/>
      <w:szCs w:val="20"/>
      <w:lang w:val="sr-Latn-ME"/>
    </w:rPr>
  </w:style>
  <w:style w:type="character" w:customStyle="1" w:styleId="BalloonTextChar">
    <w:name w:val="Balloon Text Char"/>
    <w:basedOn w:val="DefaultParagraphFont"/>
    <w:link w:val="BalloonText"/>
    <w:uiPriority w:val="99"/>
    <w:semiHidden/>
    <w:qFormat/>
    <w:rPr>
      <w:rFonts w:ascii="Segoe UI" w:hAnsi="Segoe UI" w:cs="Segoe UI"/>
      <w:sz w:val="18"/>
      <w:szCs w:val="18"/>
      <w:lang w:val="sr-Latn-ME"/>
    </w:rPr>
  </w:style>
  <w:style w:type="table" w:customStyle="1" w:styleId="Style26">
    <w:name w:val="_Style 26"/>
    <w:basedOn w:val="TableNormal"/>
    <w:qFormat/>
    <w:tblPr/>
  </w:style>
  <w:style w:type="table" w:customStyle="1" w:styleId="Style27">
    <w:name w:val="_Style 27"/>
    <w:basedOn w:val="TableNormal"/>
    <w:qFormat/>
    <w:tblPr/>
  </w:style>
  <w:style w:type="table" w:customStyle="1" w:styleId="Style28">
    <w:name w:val="_Style 28"/>
    <w:basedOn w:val="TableNormal"/>
    <w:tblPr/>
  </w:style>
  <w:style w:type="table" w:customStyle="1" w:styleId="Style29">
    <w:name w:val="_Style 29"/>
    <w:basedOn w:val="TableNormal"/>
    <w:tblPr/>
  </w:style>
  <w:style w:type="paragraph" w:customStyle="1" w:styleId="Default">
    <w:name w:val="Default"/>
    <w:qFormat/>
    <w:pPr>
      <w:autoSpaceDE w:val="0"/>
      <w:autoSpaceDN w:val="0"/>
      <w:adjustRightInd w:val="0"/>
    </w:pPr>
    <w:rPr>
      <w:rFonts w:ascii="Arial" w:eastAsia="Calibri" w:hAnsi="Arial" w:cs="Arial"/>
      <w:color w:val="000000"/>
      <w:sz w:val="24"/>
      <w:szCs w:val="24"/>
    </w:rPr>
  </w:style>
  <w:style w:type="table" w:customStyle="1" w:styleId="Style31">
    <w:name w:val="_Style 31"/>
    <w:basedOn w:val="TableNormal"/>
    <w:qFormat/>
    <w:tblPr/>
  </w:style>
  <w:style w:type="table" w:customStyle="1" w:styleId="Style32">
    <w:name w:val="_Style 32"/>
    <w:basedOn w:val="TableNormal"/>
    <w:tblPr/>
  </w:style>
  <w:style w:type="table" w:customStyle="1" w:styleId="Style33">
    <w:name w:val="_Style 33"/>
    <w:basedOn w:val="TableNormal"/>
    <w:qFormat/>
    <w:tblPr/>
  </w:style>
  <w:style w:type="paragraph" w:customStyle="1" w:styleId="p1">
    <w:name w:val="p1"/>
    <w:basedOn w:val="Normal"/>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customStyle="1" w:styleId="s1">
    <w:name w:val="s1"/>
    <w:basedOn w:val="DefaultParagraphFont"/>
    <w:qFormat/>
  </w:style>
  <w:style w:type="character" w:customStyle="1" w:styleId="UnresolvedMention1">
    <w:name w:val="Unresolved Mention1"/>
    <w:basedOn w:val="DefaultParagraphFont"/>
    <w:uiPriority w:val="99"/>
    <w:semiHidden/>
    <w:unhideWhenUsed/>
    <w:qFormat/>
    <w:rPr>
      <w:color w:val="605E5C"/>
      <w:shd w:val="clear" w:color="auto" w:fill="E1DFDD"/>
    </w:rPr>
  </w:style>
  <w:style w:type="table" w:customStyle="1" w:styleId="Style39">
    <w:name w:val="_Style 39"/>
    <w:basedOn w:val="TableNormal"/>
    <w:qFormat/>
    <w:tblPr>
      <w:tblCellMar>
        <w:left w:w="115" w:type="dxa"/>
        <w:right w:w="115" w:type="dxa"/>
      </w:tblCellMar>
    </w:tblPr>
  </w:style>
  <w:style w:type="character" w:customStyle="1" w:styleId="BodyTextIndentChar">
    <w:name w:val="Body Text Indent Char"/>
    <w:basedOn w:val="DefaultParagraphFont"/>
    <w:link w:val="BodyTextIndent"/>
    <w:semiHidden/>
    <w:qFormat/>
    <w:rPr>
      <w:rFonts w:ascii="Times New Roman YU" w:eastAsia="Times New Roman" w:hAnsi="Times New Roman YU"/>
      <w:sz w:val="28"/>
      <w:szCs w:val="24"/>
      <w:lang w:val="sr-Latn-CS"/>
    </w:rPr>
  </w:style>
  <w:style w:type="character" w:customStyle="1" w:styleId="BodyText2Char">
    <w:name w:val="Body Text 2 Char"/>
    <w:basedOn w:val="DefaultParagraphFont"/>
    <w:link w:val="BodyText2"/>
    <w:qFormat/>
    <w:rPr>
      <w:rFonts w:ascii="Times New Roman YU" w:eastAsia="Times New Roman" w:hAnsi="Times New Roman YU"/>
      <w:sz w:val="28"/>
      <w:szCs w:val="28"/>
      <w:lang w:val="sr-Latn-CS"/>
    </w:rPr>
  </w:style>
  <w:style w:type="character" w:customStyle="1" w:styleId="BodyTextChar">
    <w:name w:val="Body Text Char"/>
    <w:basedOn w:val="DefaultParagraphFont"/>
    <w:link w:val="BodyText"/>
    <w:uiPriority w:val="99"/>
    <w:semiHidden/>
    <w:qFormat/>
    <w:rPr>
      <w:rFonts w:ascii="Calibri" w:eastAsia="Calibri" w:hAnsi="Calibri" w:cs="Calibri"/>
      <w:sz w:val="22"/>
      <w:szCs w:val="22"/>
      <w:lang w:val="sr-Latn-ME"/>
    </w:rPr>
  </w:style>
  <w:style w:type="paragraph" w:customStyle="1" w:styleId="Revision1">
    <w:name w:val="Revision1"/>
    <w:hidden/>
    <w:uiPriority w:val="99"/>
    <w:semiHidden/>
    <w:qFormat/>
    <w:rPr>
      <w:rFonts w:ascii="Calibri" w:eastAsia="Calibri" w:hAnsi="Calibri" w:cs="Calibri"/>
      <w:sz w:val="22"/>
      <w:szCs w:val="22"/>
      <w:lang w:val="sr-Latn-ME"/>
    </w:rPr>
  </w:style>
  <w:style w:type="paragraph" w:customStyle="1" w:styleId="isselectedend">
    <w:name w:val="isselectedend"/>
    <w:basedOn w:val="Normal"/>
    <w:rsid w:val="0055605E"/>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4954706">
      <w:bodyDiv w:val="1"/>
      <w:marLeft w:val="0"/>
      <w:marRight w:val="0"/>
      <w:marTop w:val="0"/>
      <w:marBottom w:val="0"/>
      <w:divBdr>
        <w:top w:val="none" w:sz="0" w:space="0" w:color="auto"/>
        <w:left w:val="none" w:sz="0" w:space="0" w:color="auto"/>
        <w:bottom w:val="none" w:sz="0" w:space="0" w:color="auto"/>
        <w:right w:val="none" w:sz="0" w:space="0" w:color="auto"/>
      </w:divBdr>
    </w:div>
    <w:div w:id="651912991">
      <w:bodyDiv w:val="1"/>
      <w:marLeft w:val="0"/>
      <w:marRight w:val="0"/>
      <w:marTop w:val="0"/>
      <w:marBottom w:val="0"/>
      <w:divBdr>
        <w:top w:val="none" w:sz="0" w:space="0" w:color="auto"/>
        <w:left w:val="none" w:sz="0" w:space="0" w:color="auto"/>
        <w:bottom w:val="none" w:sz="0" w:space="0" w:color="auto"/>
        <w:right w:val="none" w:sz="0" w:space="0" w:color="auto"/>
      </w:divBdr>
    </w:div>
    <w:div w:id="1733503157">
      <w:bodyDiv w:val="1"/>
      <w:marLeft w:val="0"/>
      <w:marRight w:val="0"/>
      <w:marTop w:val="0"/>
      <w:marBottom w:val="0"/>
      <w:divBdr>
        <w:top w:val="none" w:sz="0" w:space="0" w:color="auto"/>
        <w:left w:val="none" w:sz="0" w:space="0" w:color="auto"/>
        <w:bottom w:val="none" w:sz="0" w:space="0" w:color="auto"/>
        <w:right w:val="none" w:sz="0" w:space="0" w:color="auto"/>
      </w:divBdr>
    </w:div>
    <w:div w:id="18603177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6IOZoU6Bx50BEY88az6vFk6gBw==">CgMxLjAyDmgueXczYW9oZndvODh3MghoLmdqZGd4czIJaC4zMGowemxsMg5oLjFhdTF2bTU2ZjlncDIOaC42cnVxbWlnbDZ1dDgyCWguM3pueXNoNzIJaC4yZXQ5MnAwMghoLnR5amN3dDIOaC5hbjVvcTNzeDB3NzYyDmguaG9jYWEycjA5dng3MgloLjNkeTZ2a20yDmguZDM5eDFjYmUxc3J5OAByITEzV0tVMkRtOGRTZ254bC10a3ZfVjROUjBWcU0teVpSZQ==</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26A8DB56-4F0A-465D-A24D-03382B2F0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3234</Words>
  <Characters>18434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MDUP</cp:lastModifiedBy>
  <cp:revision>2</cp:revision>
  <cp:lastPrinted>2026-05-15T09:40:00Z</cp:lastPrinted>
  <dcterms:created xsi:type="dcterms:W3CDTF">2026-07-28T13:13:00Z</dcterms:created>
  <dcterms:modified xsi:type="dcterms:W3CDTF">2026-07-28T13:13:00Z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1033-12.1.0.25862</vt:lpwstr>
  </property>
  <property fmtid="{D5CDD505-2E9C-101B-9397-08002B2CF9AE}" pid="3" name="ICV">
    <vt:lpwstr>A179762232064D0BBB014E15C05BFEB8_12</vt:lpwstr>
  </property>
  <property fmtid="{D5CDD505-2E9C-101B-9397-08002B2CF9AE}" pid="4" name="KSOTemplateDocerSaveRecord">
    <vt:lpwstr>eyJoZGlkIjoiOGM5ODZhMThkOWIzY2Q1MDQ0NWRjOGM5YjY3NmUyYjQiLCJ1c2VySWQiOiIzNzI4MjIwODg4MDM2In0=</vt:lpwstr>
  </property>
</Properties>
</file>