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B3BB8" w14:textId="2012ACA5" w:rsidR="00D15F55" w:rsidRPr="00D15F55" w:rsidRDefault="00D15F55" w:rsidP="00D15F55">
      <w:pPr>
        <w:spacing w:after="0" w:line="240" w:lineRule="auto"/>
        <w:rPr>
          <w:lang w:val="sr-Latn-ME"/>
        </w:rPr>
      </w:pPr>
      <w:r w:rsidRPr="00D15F55">
        <w:rPr>
          <w:lang w:val="sr-Latn-ME"/>
        </w:rPr>
        <w:t>6. REVIEW OF INVESTIGATION RESULTS AND RECOMMENDATIONS FOR THE DESIGNER AND CONTRACTOR</w:t>
      </w:r>
      <w:r>
        <w:rPr>
          <w:lang w:val="sr-Latn-ME"/>
        </w:rPr>
        <w:t/>
      </w:r>
      <w:r w:rsidRPr="00D15F55">
        <w:rPr>
          <w:lang w:val="sr-Latn-ME"/>
        </w:rPr>
        <w:t/>
      </w:r>
    </w:p>
    <w:p w14:paraId="764F0770" w14:textId="77777777" w:rsidR="00D15F55" w:rsidRPr="00D15F55" w:rsidRDefault="00D15F55" w:rsidP="00D15F55">
      <w:pPr>
        <w:spacing w:after="0" w:line="240" w:lineRule="auto"/>
        <w:rPr>
          <w:lang w:val="sr-Latn-ME"/>
        </w:rPr>
      </w:pPr>
    </w:p>
    <w:p w14:paraId="36F71B28" w14:textId="69AC3925" w:rsidR="00D15F55" w:rsidRPr="00D15F55" w:rsidRDefault="00D15F55" w:rsidP="00D15F55">
      <w:pPr>
        <w:spacing w:after="0" w:line="240" w:lineRule="auto"/>
        <w:rPr>
          <w:lang w:val="sr-Latn-ME"/>
        </w:rPr>
      </w:pPr>
      <w:r w:rsidRPr="00D15F55">
        <w:rPr>
          <w:lang w:val="sr-Latn-ME"/>
        </w:rPr>
        <w:t>Based on the analysis of the existing geological documentation, engineering-geological mapping of the terrain, completed exploratory boreholes and laboratory geomechanical testing of soil samples, we note the following:</w:t>
      </w:r>
      <w:r>
        <w:rPr>
          <w:lang w:val="sr-Latn-ME"/>
        </w:rPr>
        <w:t/>
      </w:r>
      <w:r w:rsidRPr="00D15F55">
        <w:rPr>
          <w:lang w:val="sr-Latn-ME"/>
        </w:rPr>
        <w:t/>
      </w:r>
      <w:r w:rsidR="00BD7E03">
        <w:rPr>
          <w:lang w:val="sr-Latn-ME"/>
        </w:rPr>
        <w:t/>
      </w:r>
      <w:r w:rsidRPr="00D15F55">
        <w:rPr>
          <w:lang w:val="sr-Latn-ME"/>
        </w:rPr>
        <w:t/>
      </w:r>
    </w:p>
    <w:p w14:paraId="527C3D88" w14:textId="77777777" w:rsidR="00BD7E03" w:rsidRDefault="00BD7E03" w:rsidP="00BD7E03">
      <w:pPr>
        <w:spacing w:after="0" w:line="240" w:lineRule="auto"/>
        <w:jc w:val="both"/>
        <w:rPr>
          <w:lang w:val="sr-Latn-ME"/>
        </w:rPr>
      </w:pPr>
    </w:p>
    <w:p w14:paraId="4204E307" w14:textId="2FD023B9" w:rsidR="00D15F55" w:rsidRPr="00BD7E03" w:rsidRDefault="00D15F55" w:rsidP="00BD7E03">
      <w:pPr>
        <w:pStyle w:val="ListParagraph"/>
        <w:numPr>
          <w:ilvl w:val="0"/>
          <w:numId w:val="1"/>
        </w:numPr>
        <w:spacing w:after="0" w:line="240" w:lineRule="auto"/>
        <w:ind w:left="284" w:hanging="284"/>
        <w:jc w:val="both"/>
        <w:rPr>
          <w:lang w:val="sr-Latn-ME"/>
        </w:rPr>
      </w:pPr>
      <w:r w:rsidRPr="00BD7E03">
        <w:rPr>
          <w:lang w:val="sr-Latn-ME"/>
        </w:rPr>
        <w:t>The subject site is located in the urban area of Podgorica, on the grounds of the former “Morača” military barracks, within the uppermost river terrace of the Morača River. The terrain is predominantly level to gently sloping, with absolute elevations of approximately 44,4 to 46,3 m a.s.l., while in the western part the terrain slopes towards the Morača riverbed. From a morphological standpoint, the site is suitable for the planned development, with particular attention required in the design and execution of any deeper excavations in the part of the terrain towards the terrace edge of the Morača River;</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p>
    <w:p w14:paraId="2081CC37" w14:textId="30083E38" w:rsidR="00D15F55" w:rsidRPr="00BD7E03" w:rsidRDefault="00D15F55" w:rsidP="00BD7E03">
      <w:pPr>
        <w:pStyle w:val="ListParagraph"/>
        <w:numPr>
          <w:ilvl w:val="0"/>
          <w:numId w:val="1"/>
        </w:numPr>
        <w:spacing w:after="0" w:line="240" w:lineRule="auto"/>
        <w:ind w:left="284" w:hanging="284"/>
        <w:jc w:val="both"/>
        <w:rPr>
          <w:lang w:val="sr-Latn-ME"/>
        </w:rPr>
      </w:pPr>
      <w:r w:rsidRPr="00BD7E03">
        <w:rPr>
          <w:lang w:val="sr-Latn-ME"/>
        </w:rPr>
        <w:t>According to the Basic Geological Map of Montenegro, the subject site lies within the uppermost river terrace of the Morača River (t3), composed predominantly of fluvioglacial gravelly-sandy sediments with local interlayers of fine-grained material. The Quaternary sediments were deposited over Mesozoic carbonate bedrock, which occurs at greater depths;</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p>
    <w:p w14:paraId="67439D6D" w14:textId="2D60B171" w:rsidR="00D15F55" w:rsidRPr="00BD7E03" w:rsidRDefault="00D15F55" w:rsidP="00BD7E03">
      <w:pPr>
        <w:pStyle w:val="ListParagraph"/>
        <w:numPr>
          <w:ilvl w:val="0"/>
          <w:numId w:val="1"/>
        </w:numPr>
        <w:spacing w:after="0" w:line="240" w:lineRule="auto"/>
        <w:ind w:left="284" w:hanging="284"/>
        <w:jc w:val="both"/>
        <w:rPr>
          <w:lang w:val="sr-Latn-ME"/>
        </w:rPr>
      </w:pPr>
      <w:r w:rsidRPr="00BD7E03">
        <w:rPr>
          <w:lang w:val="sr-Latn-ME"/>
        </w:rPr>
        <w:t>Tectonically, the area belongs to the High Karst zone, while the wider area is characterised by regional fault structures trending northwest–southeast, which determine its seismic characteristics;</w:t>
      </w:r>
      <w:r w:rsidR="00BD7E03">
        <w:rPr>
          <w:lang w:val="sr-Latn-ME"/>
        </w:rPr>
        <w:t/>
      </w:r>
      <w:r w:rsidRPr="00BD7E03">
        <w:rPr>
          <w:lang w:val="sr-Latn-ME"/>
        </w:rPr>
        <w:t/>
      </w:r>
      <w:r w:rsidR="00BD7E03">
        <w:rPr>
          <w:lang w:val="sr-Latn-ME"/>
        </w:rPr>
        <w:t/>
      </w:r>
      <w:r w:rsidRPr="00BD7E03">
        <w:rPr>
          <w:lang w:val="sr-Latn-ME"/>
        </w:rPr>
        <w:t/>
      </w:r>
    </w:p>
    <w:p w14:paraId="2959DCA1" w14:textId="57543983" w:rsidR="00D15F55" w:rsidRPr="00BD7E03" w:rsidRDefault="00D15F55" w:rsidP="00BD7E03">
      <w:pPr>
        <w:pStyle w:val="ListParagraph"/>
        <w:numPr>
          <w:ilvl w:val="0"/>
          <w:numId w:val="1"/>
        </w:numPr>
        <w:spacing w:after="0" w:line="240" w:lineRule="auto"/>
        <w:ind w:left="284" w:hanging="284"/>
        <w:jc w:val="both"/>
        <w:rPr>
          <w:lang w:val="sr-Latn-ME"/>
        </w:rPr>
      </w:pPr>
      <w:r w:rsidRPr="00BD7E03">
        <w:rPr>
          <w:lang w:val="sr-Latn-ME"/>
        </w:rPr>
        <w:t>The hydrogeological characteristics of the terrain are governed by the lithological composition of the Quaternary terrace sediments and the proximity of the Morača riverbed. The investigated ground consists predominantly of gravelly-sandy sediments with intergranular porosity, characterised by medium to good permeability;</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p>
    <w:p w14:paraId="3322B435" w14:textId="10BFF0A0" w:rsidR="00D15F55" w:rsidRPr="00BD7E03" w:rsidRDefault="00D15F55" w:rsidP="00BD7E03">
      <w:pPr>
        <w:pStyle w:val="ListParagraph"/>
        <w:numPr>
          <w:ilvl w:val="0"/>
          <w:numId w:val="1"/>
        </w:numPr>
        <w:spacing w:after="0" w:line="240" w:lineRule="auto"/>
        <w:ind w:left="284" w:hanging="284"/>
        <w:jc w:val="both"/>
        <w:rPr>
          <w:lang w:val="sr-Latn-ME"/>
        </w:rPr>
      </w:pPr>
      <w:r w:rsidRPr="00BD7E03">
        <w:rPr>
          <w:lang w:val="sr-Latn-ME"/>
        </w:rPr>
        <w:t>During the investigation works carried out in June 2026, neither a groundwater level nor seepage water was recorded down to the depths reached by the boreholes. According to the available data, the groundwater level is expected at a depth greater than 15,00 m below ground level; therefore, it is not expected to have an adverse effect on the execution of earthworks or the foundation of the planned structures;</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p>
    <w:p w14:paraId="723E2C17" w14:textId="48D00BF1" w:rsidR="00D15F55" w:rsidRPr="00BD7E03" w:rsidRDefault="00D15F55" w:rsidP="00BD7E03">
      <w:pPr>
        <w:pStyle w:val="ListParagraph"/>
        <w:numPr>
          <w:ilvl w:val="0"/>
          <w:numId w:val="1"/>
        </w:numPr>
        <w:spacing w:after="0" w:line="240" w:lineRule="auto"/>
        <w:ind w:left="284" w:hanging="284"/>
        <w:jc w:val="both"/>
        <w:rPr>
          <w:lang w:val="sr-Latn-ME"/>
        </w:rPr>
      </w:pPr>
      <w:r w:rsidRPr="00BD7E03">
        <w:rPr>
          <w:lang w:val="sr-Latn-ME"/>
        </w:rPr>
        <w:t>No active geological processes or phenomena that could adversely affect ground stability or the planned development were recorded at the subject site. No evidence of landslides, rockfalls, collapses, suffosion, significant settlement or other pronounced geodynamic processes was observed. Only local surface washout of fine-grained material may occur during intense rainfall, particularly on exposed surfaces during earthworks;</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p>
    <w:p w14:paraId="143D6B03" w14:textId="2B5364BE" w:rsidR="00D15F55" w:rsidRPr="00BD7E03" w:rsidRDefault="00D15F55" w:rsidP="00BD7E03">
      <w:pPr>
        <w:pStyle w:val="ListParagraph"/>
        <w:numPr>
          <w:ilvl w:val="0"/>
          <w:numId w:val="1"/>
        </w:numPr>
        <w:spacing w:after="0" w:line="240" w:lineRule="auto"/>
        <w:ind w:left="284" w:hanging="284"/>
        <w:jc w:val="both"/>
        <w:rPr>
          <w:lang w:val="sr-Latn-ME"/>
        </w:rPr>
      </w:pPr>
      <w:r w:rsidRPr="00BD7E03">
        <w:rPr>
          <w:lang w:val="sr-Latn-ME"/>
        </w:rPr>
        <w:t>Due to the proximity of the Morača riverbed, particular attention must be paid to the western part of the site, namely the zone towards the terrace edge and the ground slope towards the riverbed. If structures, foundation pits or deeper excavations approach the edge of the river terrace, the need for a ground stability analysis should be considered within the Main Design and, where necessary, measures for protecting the excavation and the surrounding ground should be defined;</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p>
    <w:p w14:paraId="0C8A8263" w14:textId="7DE71F13" w:rsidR="00D15F55" w:rsidRPr="00BD7E03" w:rsidRDefault="00D15F55" w:rsidP="00BD7E03">
      <w:pPr>
        <w:pStyle w:val="ListParagraph"/>
        <w:numPr>
          <w:ilvl w:val="0"/>
          <w:numId w:val="1"/>
        </w:numPr>
        <w:spacing w:after="0" w:line="240" w:lineRule="auto"/>
        <w:ind w:left="284" w:hanging="284"/>
        <w:jc w:val="both"/>
        <w:rPr>
          <w:lang w:val="sr-Latn-ME"/>
        </w:rPr>
      </w:pPr>
      <w:r w:rsidRPr="00BD7E03">
        <w:rPr>
          <w:lang w:val="sr-Latn-ME"/>
        </w:rPr>
        <w:t>The geological profile of the investigated site consists of humified sandy-silty sediments (unit 1) at the ground surface, underlain by fluvioglacial gravelly-sandy sediments (unit 2);</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p>
    <w:p w14:paraId="577C6771" w14:textId="59C378F4" w:rsidR="00D15F55" w:rsidRPr="00BD7E03" w:rsidRDefault="00D15F55" w:rsidP="00BD7E03">
      <w:pPr>
        <w:pStyle w:val="ListParagraph"/>
        <w:numPr>
          <w:ilvl w:val="0"/>
          <w:numId w:val="1"/>
        </w:numPr>
        <w:spacing w:after="0" w:line="240" w:lineRule="auto"/>
        <w:ind w:left="284" w:hanging="284"/>
        <w:jc w:val="both"/>
        <w:rPr>
          <w:lang w:val="sr-Latn-ME"/>
        </w:rPr>
      </w:pPr>
      <w:r w:rsidRPr="00BD7E03">
        <w:rPr>
          <w:lang w:val="sr-Latn-ME"/>
        </w:rPr>
        <w:t>The physical-mechanical characteristics of the identified units were adopted on the basis of laboratory test results for soil samples, field descriptions of borehole cores, archival data and empirical values for the same and similar geotechnical units;</w:t>
      </w:r>
      <w:r w:rsidR="00BD7E03">
        <w:rPr>
          <w:lang w:val="sr-Latn-ME"/>
        </w:rPr>
        <w:t/>
      </w:r>
      <w:r w:rsidRPr="00BD7E03">
        <w:rPr>
          <w:lang w:val="sr-Latn-ME"/>
        </w:rPr>
        <w:t/>
      </w:r>
      <w:r w:rsidR="00BD7E03">
        <w:rPr>
          <w:lang w:val="sr-Latn-ME"/>
        </w:rPr>
        <w:t/>
      </w:r>
      <w:r w:rsidRPr="00BD7E03">
        <w:rPr>
          <w:lang w:val="sr-Latn-ME"/>
        </w:rPr>
        <w:t/>
      </w:r>
      <w:r w:rsidR="00BD7E03">
        <w:rPr>
          <w:lang w:val="sr-Latn-ME"/>
        </w:rPr>
        <w:t/>
      </w:r>
      <w:r w:rsidRPr="00BD7E03">
        <w:rPr>
          <w:lang w:val="sr-Latn-ME"/>
        </w:rPr>
        <w:t/>
      </w:r>
    </w:p>
    <w:p w14:paraId="5A9944BF" w14:textId="77777777" w:rsidR="00D15F55" w:rsidRPr="00D15F55" w:rsidRDefault="00D15F55" w:rsidP="00BD7E03">
      <w:pPr>
        <w:spacing w:after="0" w:line="240" w:lineRule="auto"/>
        <w:ind w:left="284" w:hanging="284"/>
        <w:jc w:val="both"/>
        <w:rPr>
          <w:lang w:val="sr-Latn-ME"/>
        </w:rPr>
      </w:pPr>
    </w:p>
    <w:p w14:paraId="26B3DCAD" w14:textId="2BFBE40A" w:rsidR="00D15F55" w:rsidRPr="00BD7E03" w:rsidRDefault="00D15F55" w:rsidP="00BD7E03">
      <w:pPr>
        <w:pStyle w:val="ListParagraph"/>
        <w:numPr>
          <w:ilvl w:val="0"/>
          <w:numId w:val="1"/>
        </w:numPr>
        <w:spacing w:after="0" w:line="240" w:lineRule="auto"/>
        <w:ind w:left="284" w:hanging="284"/>
        <w:jc w:val="both"/>
        <w:rPr>
          <w:lang w:val="sr-Latn-ME"/>
        </w:rPr>
      </w:pPr>
      <w:r w:rsidRPr="00BD7E03">
        <w:rPr>
          <w:lang w:val="sr-Latn-ME"/>
        </w:rPr>
        <w:t>Due to its heterogeneity, variable thickness and non-uniform physical-mechanical characteristics, unit 1 (humified sandy-silty sediments) must be completely removed within the foundation zone;</w:t>
      </w:r>
      <w:r w:rsidR="00BD7E03" w:rsidRPr="00BD7E03">
        <w:rPr>
          <w:lang w:val="sr-Latn-ME"/>
        </w:rPr>
        <w:t/>
      </w:r>
      <w:r w:rsidRPr="00BD7E03">
        <w:rPr>
          <w:lang w:val="sr-Latn-ME"/>
        </w:rPr>
        <w:t/>
      </w:r>
      <w:r w:rsidR="00BD7E03">
        <w:rPr>
          <w:lang w:val="sr-Latn-ME"/>
        </w:rPr>
        <w:t/>
      </w:r>
      <w:r w:rsidRPr="00BD7E03">
        <w:rPr>
          <w:lang w:val="sr-Latn-ME"/>
        </w:rPr>
        <w:t/>
      </w:r>
    </w:p>
    <w:p w14:paraId="5D25B1DC" w14:textId="77777777" w:rsidR="00D15F55" w:rsidRPr="00D15F55" w:rsidRDefault="00D15F55" w:rsidP="00BD7E03">
      <w:pPr>
        <w:spacing w:after="0" w:line="240" w:lineRule="auto"/>
        <w:ind w:left="284" w:hanging="284"/>
        <w:jc w:val="both"/>
        <w:rPr>
          <w:lang w:val="sr-Latn-ME"/>
        </w:rPr>
      </w:pPr>
    </w:p>
    <w:p w14:paraId="313C39BC" w14:textId="18721DB0" w:rsidR="00D15F55" w:rsidRPr="00E720FE" w:rsidRDefault="00D15F55" w:rsidP="00E720FE">
      <w:pPr>
        <w:pStyle w:val="ListParagraph"/>
        <w:numPr>
          <w:ilvl w:val="0"/>
          <w:numId w:val="1"/>
        </w:numPr>
        <w:spacing w:after="0" w:line="240" w:lineRule="auto"/>
        <w:ind w:left="284" w:hanging="284"/>
        <w:jc w:val="both"/>
        <w:rPr>
          <w:lang w:val="sr-Latn-ME"/>
        </w:rPr>
      </w:pPr>
      <w:r w:rsidRPr="00BD7E03">
        <w:rPr>
          <w:lang w:val="sr-Latn-ME"/>
        </w:rPr>
        <w:t>The future structures will be founded in unit 2 (fluvioglacial gravelly-sandy sediments). According to the GN-200 construction classification, the material of this unit belongs predominantly to excavation category IV, while locally, in zones with a higher content of coarse gravel or more densely compacted material, it may be classified as excavation category V;</w:t>
      </w:r>
      <w:r w:rsidR="00BD7E03" w:rsidRPr="00BD7E03">
        <w:rPr>
          <w:lang w:val="sr-Latn-ME"/>
        </w:rPr>
        <w:t/>
      </w:r>
      <w:r w:rsidRPr="00BD7E03">
        <w:rPr>
          <w:lang w:val="sr-Latn-ME"/>
        </w:rPr>
        <w:t/>
      </w:r>
      <w:r w:rsidR="00E720FE">
        <w:rPr>
          <w:lang w:val="sr-Latn-ME"/>
        </w:rPr>
        <w:t/>
      </w:r>
      <w:r w:rsidRPr="00E720FE">
        <w:rPr>
          <w:lang w:val="sr-Latn-ME"/>
        </w:rPr>
        <w:t/>
      </w:r>
      <w:r w:rsidR="00E720FE">
        <w:rPr>
          <w:lang w:val="sr-Latn-ME"/>
        </w:rPr>
        <w:t/>
      </w:r>
      <w:r w:rsidRPr="00E720FE">
        <w:rPr>
          <w:lang w:val="sr-Latn-ME"/>
        </w:rPr>
        <w:t/>
      </w:r>
    </w:p>
    <w:p w14:paraId="47E0784C" w14:textId="77777777" w:rsidR="00D15F55" w:rsidRPr="00D15F55" w:rsidRDefault="00D15F55" w:rsidP="00BD7E03">
      <w:pPr>
        <w:spacing w:after="0" w:line="240" w:lineRule="auto"/>
        <w:ind w:left="284" w:hanging="284"/>
        <w:jc w:val="both"/>
        <w:rPr>
          <w:lang w:val="sr-Latn-ME"/>
        </w:rPr>
      </w:pPr>
    </w:p>
    <w:p w14:paraId="04D941D1" w14:textId="429D9C60" w:rsidR="00D15F55" w:rsidRPr="00E720FE" w:rsidRDefault="00D15F55" w:rsidP="00E720FE">
      <w:pPr>
        <w:pStyle w:val="ListParagraph"/>
        <w:numPr>
          <w:ilvl w:val="0"/>
          <w:numId w:val="1"/>
        </w:numPr>
        <w:spacing w:after="0" w:line="240" w:lineRule="auto"/>
        <w:ind w:left="284" w:hanging="284"/>
        <w:jc w:val="both"/>
        <w:rPr>
          <w:lang w:val="sr-Latn-ME"/>
        </w:rPr>
      </w:pPr>
      <w:r w:rsidRPr="00BD7E03">
        <w:rPr>
          <w:lang w:val="sr-Latn-ME"/>
        </w:rPr>
        <w:t>According to Eurocode 8; EN 1998 - 1:2004, and the available data on the geotechnical units present, the soil at the subject site belongs to ground type B;</w:t>
      </w:r>
      <w:r w:rsidR="00E720FE">
        <w:rPr>
          <w:lang w:val="sr-Latn-ME"/>
        </w:rPr>
        <w:t/>
      </w:r>
      <w:r w:rsidRPr="00E720FE">
        <w:rPr>
          <w:lang w:val="sr-Latn-ME"/>
        </w:rPr>
        <w:t/>
      </w:r>
      <w:r w:rsidR="00E720FE">
        <w:rPr>
          <w:lang w:val="sr-Latn-ME"/>
        </w:rPr>
        <w:t/>
      </w:r>
      <w:r w:rsidRPr="00E720FE">
        <w:rPr>
          <w:lang w:val="sr-Latn-ME"/>
        </w:rPr>
        <w:t/>
      </w:r>
    </w:p>
    <w:p w14:paraId="043746EA" w14:textId="46F37934" w:rsidR="00D15F55" w:rsidRPr="00E720FE" w:rsidRDefault="00D15F55" w:rsidP="00E720FE">
      <w:pPr>
        <w:pStyle w:val="ListParagraph"/>
        <w:numPr>
          <w:ilvl w:val="0"/>
          <w:numId w:val="1"/>
        </w:numPr>
        <w:spacing w:after="0" w:line="240" w:lineRule="auto"/>
        <w:ind w:left="284" w:hanging="284"/>
        <w:jc w:val="both"/>
        <w:rPr>
          <w:lang w:val="sr-Latn-ME"/>
        </w:rPr>
      </w:pPr>
      <w:r w:rsidRPr="00BD7E03">
        <w:rPr>
          <w:lang w:val="sr-Latn-ME"/>
        </w:rPr>
        <w:t>According to the seismic regionalisation map of Montenegro and the provisional seismological map, the investigated area lies within MCS intensity zone VIII;</w:t>
      </w:r>
      <w:r w:rsidR="00E720FE">
        <w:rPr>
          <w:lang w:val="sr-Latn-ME"/>
        </w:rPr>
        <w:t/>
      </w:r>
      <w:r w:rsidRPr="00E720FE">
        <w:rPr>
          <w:lang w:val="sr-Latn-ME"/>
        </w:rPr>
        <w:t/>
      </w:r>
      <w:r w:rsidR="00E720FE">
        <w:rPr>
          <w:lang w:val="sr-Latn-ME"/>
        </w:rPr>
        <w:t/>
      </w:r>
      <w:r w:rsidRPr="00E720FE">
        <w:rPr>
          <w:lang w:val="sr-Latn-ME"/>
        </w:rPr>
        <w:t/>
      </w:r>
    </w:p>
    <w:p w14:paraId="69A5BC3A" w14:textId="30516D55" w:rsidR="00D15F55" w:rsidRPr="00E720FE" w:rsidRDefault="00D15F55" w:rsidP="00E720FE">
      <w:pPr>
        <w:pStyle w:val="ListParagraph"/>
        <w:numPr>
          <w:ilvl w:val="0"/>
          <w:numId w:val="1"/>
        </w:numPr>
        <w:spacing w:after="0" w:line="240" w:lineRule="auto"/>
        <w:ind w:left="284" w:hanging="284"/>
        <w:jc w:val="both"/>
        <w:rPr>
          <w:lang w:val="sr-Latn-ME"/>
        </w:rPr>
      </w:pPr>
      <w:r w:rsidRPr="00BD7E03">
        <w:rPr>
          <w:lang w:val="sr-Latn-ME"/>
        </w:rPr>
        <w:t>Based on the seismic zone map for a return period of 475 years, the investigation area lies within Zone III;</w:t>
      </w:r>
      <w:r w:rsidR="00E720FE">
        <w:rPr>
          <w:lang w:val="sr-Latn-ME"/>
        </w:rPr>
        <w:t/>
      </w:r>
      <w:r w:rsidRPr="00E720FE">
        <w:rPr>
          <w:lang w:val="sr-Latn-ME"/>
        </w:rPr>
        <w:t/>
      </w:r>
    </w:p>
    <w:p w14:paraId="73DD776B" w14:textId="5AE6CA2D" w:rsidR="00D15F55" w:rsidRPr="00E720FE" w:rsidRDefault="00D15F55" w:rsidP="00E720FE">
      <w:pPr>
        <w:pStyle w:val="ListParagraph"/>
        <w:numPr>
          <w:ilvl w:val="0"/>
          <w:numId w:val="1"/>
        </w:numPr>
        <w:spacing w:after="0" w:line="240" w:lineRule="auto"/>
        <w:ind w:left="284" w:hanging="284"/>
        <w:jc w:val="both"/>
        <w:rPr>
          <w:lang w:val="sr-Latn-ME"/>
        </w:rPr>
      </w:pPr>
      <w:r w:rsidRPr="00BD7E03">
        <w:rPr>
          <w:lang w:val="sr-Latn-ME"/>
        </w:rPr>
        <w:t>Calculations established that the allowable soil bearing pressure according to Brinch Hansen is qa&gt;350 kN/m2. Since the assumed additional structural load is a maximum of σ=150 kN/m2, and the calculated allowable bearing pressures of the foundation soil exceed the adopted load, it may be concluded that the future foundations are safe with respect to bearing capacity failure;</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lastRenderedPageBreak/>
        <w:t/>
      </w:r>
      <w:r w:rsidR="00E720FE">
        <w:rPr>
          <w:lang w:val="sr-Latn-ME"/>
        </w:rPr>
        <w:t/>
      </w:r>
      <w:r w:rsidRPr="00E720FE">
        <w:rPr>
          <w:lang w:val="sr-Latn-ME"/>
        </w:rPr>
        <w:t/>
      </w:r>
      <w:r w:rsidR="00E720FE">
        <w:rPr>
          <w:lang w:val="sr-Latn-ME"/>
        </w:rPr>
        <w:t/>
      </w:r>
      <w:r w:rsidRPr="00E720FE">
        <w:rPr>
          <w:lang w:val="sr-Latn-ME"/>
        </w:rPr>
        <w:t/>
      </w:r>
    </w:p>
    <w:p w14:paraId="70C9EE9B" w14:textId="0A765593" w:rsidR="00D15F55" w:rsidRPr="00E720FE" w:rsidRDefault="00D15F55" w:rsidP="00E720FE">
      <w:pPr>
        <w:pStyle w:val="ListParagraph"/>
        <w:numPr>
          <w:ilvl w:val="0"/>
          <w:numId w:val="1"/>
        </w:numPr>
        <w:spacing w:after="0" w:line="240" w:lineRule="auto"/>
        <w:ind w:left="284" w:hanging="284"/>
        <w:jc w:val="both"/>
        <w:rPr>
          <w:lang w:val="sr-Latn-ME"/>
        </w:rPr>
      </w:pPr>
      <w:r w:rsidRPr="00BD7E03">
        <w:rPr>
          <w:lang w:val="sr-Latn-ME"/>
        </w:rPr>
        <w:t>Settlement calculations established that the total settlement values are acceptable for strip foundations. For raft foundations, higher settlement values were obtained due to the larger foundation dimensions and the inclusion of a greater volume of deformable soil within the load influence zone;</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t/>
      </w:r>
    </w:p>
    <w:p w14:paraId="1798C52A" w14:textId="039A99FC" w:rsidR="00D15F55" w:rsidRPr="00E720FE" w:rsidRDefault="00D15F55" w:rsidP="00E720FE">
      <w:pPr>
        <w:pStyle w:val="ListParagraph"/>
        <w:numPr>
          <w:ilvl w:val="0"/>
          <w:numId w:val="1"/>
        </w:numPr>
        <w:spacing w:after="0" w:line="240" w:lineRule="auto"/>
        <w:ind w:left="284" w:hanging="284"/>
        <w:jc w:val="both"/>
        <w:rPr>
          <w:lang w:val="sr-Latn-ME"/>
        </w:rPr>
      </w:pPr>
      <w:r w:rsidRPr="00BD7E03">
        <w:rPr>
          <w:lang w:val="sr-Latn-ME"/>
        </w:rPr>
        <w:t>The calculations did not include the effect of foundation soil improvement, namely the removal of surface unit 1, mechanical stabilisation of the subgrade and installation of a granular fill layer. Following implementation of these measures, a reduction in total and differential settlement may be expected compared with the calculated values;</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t/>
      </w:r>
    </w:p>
    <w:p w14:paraId="4DDD8BEC" w14:textId="42D30CE4" w:rsidR="00D15F55" w:rsidRDefault="00D15F55" w:rsidP="00E720FE">
      <w:pPr>
        <w:pStyle w:val="ListParagraph"/>
        <w:numPr>
          <w:ilvl w:val="0"/>
          <w:numId w:val="1"/>
        </w:numPr>
        <w:spacing w:after="0" w:line="240" w:lineRule="auto"/>
        <w:ind w:left="284" w:hanging="284"/>
        <w:jc w:val="both"/>
        <w:rPr>
          <w:b/>
          <w:bCs/>
          <w:lang w:val="sr-Latn-ME"/>
        </w:rPr>
      </w:pPr>
      <w:r w:rsidRPr="00BD7E03">
        <w:rPr>
          <w:b/>
          <w:bCs/>
          <w:lang w:val="sr-Latn-ME"/>
        </w:rPr>
        <w:t>To ensure uniform geotechnical foundation conditions and reduce total and differential settlement, implementation of the following measures is recommended:</w:t>
      </w:r>
      <w:r w:rsidR="00E720FE">
        <w:rPr>
          <w:b/>
          <w:bCs/>
          <w:lang w:val="sr-Latn-ME"/>
        </w:rPr>
        <w:t/>
      </w:r>
      <w:r w:rsidRPr="00E720FE">
        <w:rPr>
          <w:b/>
          <w:bCs/>
          <w:lang w:val="sr-Latn-ME"/>
        </w:rPr>
        <w:t/>
      </w:r>
      <w:r w:rsidR="00E720FE">
        <w:rPr>
          <w:b/>
          <w:bCs/>
          <w:lang w:val="sr-Latn-ME"/>
        </w:rPr>
        <w:t/>
      </w:r>
      <w:r w:rsidRPr="00E720FE">
        <w:rPr>
          <w:b/>
          <w:bCs/>
          <w:lang w:val="sr-Latn-ME"/>
        </w:rPr>
        <w:t/>
      </w:r>
    </w:p>
    <w:p w14:paraId="35A252CE" w14:textId="77777777" w:rsidR="00E720FE" w:rsidRPr="00E720FE" w:rsidRDefault="00E720FE" w:rsidP="00E720FE">
      <w:pPr>
        <w:pStyle w:val="ListParagraph"/>
        <w:spacing w:after="0" w:line="240" w:lineRule="auto"/>
        <w:ind w:left="284"/>
        <w:jc w:val="both"/>
        <w:rPr>
          <w:b/>
          <w:bCs/>
          <w:lang w:val="sr-Latn-ME"/>
        </w:rPr>
      </w:pPr>
    </w:p>
    <w:p w14:paraId="77284822" w14:textId="6D7D26DA" w:rsidR="00D15F55" w:rsidRPr="00E720FE" w:rsidRDefault="00D15F55" w:rsidP="00E720FE">
      <w:pPr>
        <w:pStyle w:val="ListParagraph"/>
        <w:numPr>
          <w:ilvl w:val="1"/>
          <w:numId w:val="1"/>
        </w:numPr>
        <w:spacing w:after="0" w:line="240" w:lineRule="auto"/>
        <w:jc w:val="both"/>
        <w:rPr>
          <w:lang w:val="sr-Latn-ME"/>
        </w:rPr>
      </w:pPr>
      <w:r w:rsidRPr="00E720FE">
        <w:rPr>
          <w:lang w:val="sr-Latn-ME"/>
        </w:rPr>
        <w:t>After completion of the foundation excavation, the subgrade must be mechanically stabilised in order to level and homogenise the foundation base, after which suitable crushed-stone material must be placed up to the design levels, with proper compaction.</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t/>
      </w:r>
    </w:p>
    <w:p w14:paraId="59F2E66E" w14:textId="7D794460" w:rsidR="00D15F55" w:rsidRPr="00E720FE" w:rsidRDefault="00D15F55" w:rsidP="00E720FE">
      <w:pPr>
        <w:pStyle w:val="ListParagraph"/>
        <w:numPr>
          <w:ilvl w:val="1"/>
          <w:numId w:val="1"/>
        </w:numPr>
        <w:spacing w:after="0" w:line="240" w:lineRule="auto"/>
        <w:jc w:val="both"/>
        <w:rPr>
          <w:lang w:val="sr-Latn-ME"/>
        </w:rPr>
      </w:pPr>
      <w:r w:rsidRPr="00E720FE">
        <w:rPr>
          <w:lang w:val="sr-Latn-ME"/>
        </w:rPr>
        <w:t>Following stabilisation of the subgrade, a gravel-sand or crushed-stone granular fill layer with a grading of 0–60 mm and a minimum thickness of 0,50 m (in two layers of 25 cm each) must be installed, comprising approximately 65% gravel fraction and 35% sand fraction, and compacted to a minimum compressibility modulus of Ms=40 MPa.</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t/>
      </w:r>
    </w:p>
    <w:p w14:paraId="47D2FE7A" w14:textId="77777777" w:rsidR="00E720FE" w:rsidRDefault="00D15F55" w:rsidP="00E720FE">
      <w:pPr>
        <w:pStyle w:val="ListParagraph"/>
        <w:numPr>
          <w:ilvl w:val="1"/>
          <w:numId w:val="1"/>
        </w:numPr>
        <w:spacing w:after="0" w:line="240" w:lineRule="auto"/>
        <w:jc w:val="both"/>
        <w:rPr>
          <w:lang w:val="sr-Latn-ME"/>
        </w:rPr>
      </w:pPr>
      <w:r w:rsidRPr="00E720FE">
        <w:rPr>
          <w:lang w:val="sr-Latn-ME"/>
        </w:rPr>
        <w:t>Compaction of the subgrade and each installed granular fill layer must be verified by the circular plate load test, and appropriate reports on the completed tests must be prepared;</w:t>
      </w:r>
      <w:r w:rsidR="00E720FE">
        <w:rPr>
          <w:lang w:val="sr-Latn-ME"/>
        </w:rPr>
        <w:t/>
      </w:r>
      <w:r w:rsidRPr="00E720FE">
        <w:rPr>
          <w:lang w:val="sr-Latn-ME"/>
        </w:rPr>
        <w:t/>
      </w:r>
      <w:r w:rsidR="00E720FE">
        <w:rPr>
          <w:lang w:val="sr-Latn-ME"/>
        </w:rPr>
        <w:t/>
      </w:r>
      <w:r w:rsidRPr="00E720FE">
        <w:rPr>
          <w:lang w:val="sr-Latn-ME"/>
        </w:rPr>
        <w:t/>
      </w:r>
    </w:p>
    <w:p w14:paraId="77800E2B" w14:textId="77777777" w:rsidR="00E720FE" w:rsidRDefault="00D15F55" w:rsidP="00E720FE">
      <w:pPr>
        <w:pStyle w:val="ListParagraph"/>
        <w:numPr>
          <w:ilvl w:val="1"/>
          <w:numId w:val="1"/>
        </w:numPr>
        <w:spacing w:after="0" w:line="240" w:lineRule="auto"/>
        <w:jc w:val="both"/>
        <w:rPr>
          <w:lang w:val="sr-Latn-ME"/>
        </w:rPr>
      </w:pPr>
      <w:r w:rsidRPr="00E720FE">
        <w:rPr>
          <w:lang w:val="sr-Latn-ME"/>
        </w:rPr>
        <w:t>For the construction of parking areas and internal roads, removal of the humified surface layer and installation of a crushed-stone granular fill layer with a minimum thickness of 0,50 m are also recommended, with compaction to a compressibility modulus of Ms ≥ 35 MPa;</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t/>
      </w:r>
    </w:p>
    <w:p w14:paraId="228D2A0E" w14:textId="77777777" w:rsidR="00E720FE" w:rsidRDefault="00D15F55" w:rsidP="00E720FE">
      <w:pPr>
        <w:pStyle w:val="ListParagraph"/>
        <w:numPr>
          <w:ilvl w:val="1"/>
          <w:numId w:val="1"/>
        </w:numPr>
        <w:spacing w:after="0" w:line="240" w:lineRule="auto"/>
        <w:jc w:val="both"/>
        <w:rPr>
          <w:lang w:val="sr-Latn-ME"/>
        </w:rPr>
      </w:pPr>
      <w:r w:rsidRPr="00E720FE">
        <w:rPr>
          <w:lang w:val="sr-Latn-ME"/>
        </w:rPr>
        <w:t>Excavation should be carried out during the dry season, without interruptions and within the shortest possible period, in order to prevent softening of the foundation soil and the consequent deterioration of its physical-mechanical characteristics;</w:t>
      </w:r>
      <w:r w:rsidR="00E720FE">
        <w:rPr>
          <w:lang w:val="sr-Latn-ME"/>
        </w:rPr>
        <w:t/>
      </w:r>
      <w:r w:rsidRPr="00E720FE">
        <w:rPr>
          <w:lang w:val="sr-Latn-ME"/>
        </w:rPr>
        <w:t/>
      </w:r>
      <w:r w:rsidR="00E720FE">
        <w:rPr>
          <w:lang w:val="sr-Latn-ME"/>
        </w:rPr>
        <w:t/>
      </w:r>
      <w:r w:rsidRPr="00E720FE">
        <w:rPr>
          <w:lang w:val="sr-Latn-ME"/>
        </w:rPr>
        <w:t/>
      </w:r>
      <w:r w:rsidR="00E720FE">
        <w:rPr>
          <w:lang w:val="sr-Latn-ME"/>
        </w:rPr>
        <w:t/>
      </w:r>
    </w:p>
    <w:p w14:paraId="30E81F60" w14:textId="54087B38" w:rsidR="00E720FE" w:rsidRDefault="00D15F55" w:rsidP="00E720FE">
      <w:pPr>
        <w:pStyle w:val="ListParagraph"/>
        <w:numPr>
          <w:ilvl w:val="1"/>
          <w:numId w:val="1"/>
        </w:numPr>
        <w:spacing w:after="0" w:line="240" w:lineRule="auto"/>
        <w:jc w:val="both"/>
        <w:rPr>
          <w:lang w:val="sr-Latn-ME"/>
        </w:rPr>
      </w:pPr>
      <w:r w:rsidRPr="00E720FE">
        <w:rPr>
          <w:lang w:val="sr-Latn-ME"/>
        </w:rPr>
        <w:t>During excavation, strict attention must be paid to the stability of the foundation pit, with all necessary protective measures taken to prevent any impairment of the stability of the excavation slopes. Excavation must be carried out in a controlled and phased manner, with appropriate support and protection measures;</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t/>
      </w:r>
    </w:p>
    <w:p w14:paraId="60F480AB" w14:textId="77777777" w:rsidR="00E720FE" w:rsidRDefault="00D15F55" w:rsidP="00E720FE">
      <w:pPr>
        <w:pStyle w:val="ListParagraph"/>
        <w:numPr>
          <w:ilvl w:val="1"/>
          <w:numId w:val="1"/>
        </w:numPr>
        <w:spacing w:after="0" w:line="240" w:lineRule="auto"/>
        <w:jc w:val="both"/>
        <w:rPr>
          <w:lang w:val="sr-Latn-ME"/>
        </w:rPr>
      </w:pPr>
      <w:r w:rsidRPr="00E720FE">
        <w:rPr>
          <w:lang w:val="sr-Latn-ME"/>
        </w:rPr>
        <w:t>If the excavation is planned to remain open for an extended period, shoring must be provided;</w:t>
      </w:r>
      <w:r w:rsidR="00E720FE">
        <w:rPr>
          <w:lang w:val="sr-Latn-ME"/>
        </w:rPr>
        <w:t/>
      </w:r>
      <w:r w:rsidRPr="00E720FE">
        <w:rPr>
          <w:lang w:val="sr-Latn-ME"/>
        </w:rPr>
        <w:t/>
      </w:r>
    </w:p>
    <w:p w14:paraId="2F0339F6" w14:textId="77777777" w:rsidR="00E720FE" w:rsidRDefault="00D15F55" w:rsidP="00E720FE">
      <w:pPr>
        <w:pStyle w:val="ListParagraph"/>
        <w:numPr>
          <w:ilvl w:val="1"/>
          <w:numId w:val="1"/>
        </w:numPr>
        <w:spacing w:after="0" w:line="240" w:lineRule="auto"/>
        <w:jc w:val="both"/>
        <w:rPr>
          <w:lang w:val="sr-Latn-ME"/>
        </w:rPr>
      </w:pPr>
      <w:r w:rsidRPr="00E720FE">
        <w:rPr>
          <w:lang w:val="sr-Latn-ME"/>
        </w:rPr>
        <w:t>During construction of the structures, enhanced waterproofing must be provided. Waterproofing must be installed along all walls of the structures that are in contact with the soil, up to ground level, as well as over the entire area beneath the foundations;</w:t>
      </w:r>
      <w:r w:rsidR="00E720FE">
        <w:rPr>
          <w:lang w:val="sr-Latn-ME"/>
        </w:rPr>
        <w:t/>
      </w:r>
      <w:r w:rsidRPr="00E720FE">
        <w:rPr>
          <w:lang w:val="sr-Latn-ME"/>
        </w:rPr>
        <w:t/>
      </w:r>
      <w:r w:rsidR="00E720FE">
        <w:rPr>
          <w:lang w:val="sr-Latn-ME"/>
        </w:rPr>
        <w:t/>
      </w:r>
      <w:r w:rsidRPr="00E720FE">
        <w:rPr>
          <w:lang w:val="sr-Latn-ME"/>
        </w:rPr>
        <w:t/>
      </w:r>
      <w:r w:rsidR="00E720FE">
        <w:rPr>
          <w:lang w:val="sr-Latn-ME"/>
        </w:rPr>
        <w:t/>
      </w:r>
      <w:r w:rsidRPr="00E720FE">
        <w:rPr>
          <w:lang w:val="sr-Latn-ME"/>
        </w:rPr>
        <w:t/>
      </w:r>
    </w:p>
    <w:p w14:paraId="630F55DE" w14:textId="77777777" w:rsidR="00E720FE" w:rsidRDefault="00D15F55" w:rsidP="00E720FE">
      <w:pPr>
        <w:pStyle w:val="ListParagraph"/>
        <w:numPr>
          <w:ilvl w:val="1"/>
          <w:numId w:val="1"/>
        </w:numPr>
        <w:spacing w:after="0" w:line="240" w:lineRule="auto"/>
        <w:jc w:val="both"/>
        <w:rPr>
          <w:lang w:val="sr-Latn-ME"/>
        </w:rPr>
      </w:pPr>
      <w:r w:rsidRPr="00E720FE">
        <w:rPr>
          <w:lang w:val="sr-Latn-ME"/>
        </w:rPr>
        <w:t>A permanent drainage system around the structures must be appropriately designed so that collected surface water is conveyed in a controlled manner to the stormwater drainage system;</w:t>
      </w:r>
      <w:r w:rsidR="00E720FE">
        <w:rPr>
          <w:lang w:val="sr-Latn-ME"/>
        </w:rPr>
        <w:t/>
      </w:r>
      <w:r w:rsidRPr="00E720FE">
        <w:rPr>
          <w:lang w:val="sr-Latn-ME"/>
        </w:rPr>
        <w:t/>
      </w:r>
      <w:r w:rsidR="00E720FE">
        <w:rPr>
          <w:lang w:val="sr-Latn-ME"/>
        </w:rPr>
        <w:t/>
      </w:r>
      <w:r w:rsidRPr="00E720FE">
        <w:rPr>
          <w:lang w:val="sr-Latn-ME"/>
        </w:rPr>
        <w:t/>
      </w:r>
    </w:p>
    <w:p w14:paraId="6F826A00" w14:textId="15BACDE4" w:rsidR="000C663A" w:rsidRPr="00E720FE" w:rsidRDefault="00D15F55" w:rsidP="00E720FE">
      <w:pPr>
        <w:pStyle w:val="ListParagraph"/>
        <w:numPr>
          <w:ilvl w:val="1"/>
          <w:numId w:val="1"/>
        </w:numPr>
        <w:spacing w:after="0" w:line="240" w:lineRule="auto"/>
        <w:jc w:val="both"/>
        <w:rPr>
          <w:lang w:val="sr-Latn-ME"/>
        </w:rPr>
      </w:pPr>
      <w:r w:rsidRPr="00E720FE">
        <w:rPr>
          <w:lang w:val="sr-Latn-ME"/>
        </w:rPr>
        <w:t>During construction of the future complex, strict care must be taken to ensure that the stability of adjacent structures, roads and infrastructure in the immediate vicinity is not compromised.</w:t>
      </w:r>
      <w:r w:rsidR="00E720FE">
        <w:rPr>
          <w:lang w:val="sr-Latn-ME"/>
        </w:rPr>
        <w:t/>
      </w:r>
      <w:r w:rsidRPr="00E720FE">
        <w:rPr>
          <w:lang w:val="sr-Latn-ME"/>
        </w:rPr>
        <w:t/>
      </w:r>
      <w:r w:rsidR="00E720FE">
        <w:rPr>
          <w:lang w:val="sr-Latn-ME"/>
        </w:rPr>
        <w:t/>
      </w:r>
      <w:r w:rsidRPr="00E720FE">
        <w:rPr>
          <w:lang w:val="sr-Latn-ME"/>
        </w:rPr>
        <w:t/>
      </w:r>
    </w:p>
    <w:sectPr w:rsidR="000C663A" w:rsidRPr="00E720FE" w:rsidSect="00D15F55">
      <w:pgSz w:w="11906" w:h="16838"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11E61"/>
    <w:multiLevelType w:val="hybridMultilevel"/>
    <w:tmpl w:val="B1742758"/>
    <w:lvl w:ilvl="0" w:tplc="0DA01E02">
      <w:start w:val="1"/>
      <w:numFmt w:val="bullet"/>
      <w:lvlText w:val=""/>
      <w:lvlJc w:val="left"/>
      <w:pPr>
        <w:ind w:left="720" w:hanging="360"/>
      </w:pPr>
      <w:rPr>
        <w:rFonts w:ascii="Symbol" w:hAnsi="Symbol" w:hint="default"/>
      </w:rPr>
    </w:lvl>
    <w:lvl w:ilvl="1" w:tplc="B09E20B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55"/>
    <w:rsid w:val="000C663A"/>
    <w:rsid w:val="00BD7E03"/>
    <w:rsid w:val="00D15F55"/>
    <w:rsid w:val="00E72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80320"/>
  <w15:chartTrackingRefBased/>
  <w15:docId w15:val="{FE825EDA-5891-4305-9C4A-57582AB6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E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Tijana Mentovic</dc:creator>
  <cp:keywords/>
  <dc:description/>
  <cp:lastModifiedBy>Tijana Mentovic</cp:lastModifiedBy>
  <cp:revision>1</cp:revision>
  <dcterms:created xsi:type="dcterms:W3CDTF">2026-07-27T12:48:00Z</dcterms:created>
  <dcterms:modified xsi:type="dcterms:W3CDTF">2026-07-27T13:06:00Z</dcterms:modified>
</cp:coreProperties>
</file>